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10" w:rsidP="00043220" w:rsidRDefault="00043220" w14:paraId="59FE8469" w14:textId="7BD08BC4">
      <w:pPr>
        <w:spacing w:before="40"/>
        <w:ind w:left="112" w:right="98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z w:val="24"/>
        </w:rPr>
        <w:t>Guidance for Unex</w:t>
      </w:r>
      <w:bookmarkStart w:name="_GoBack" w:id="0"/>
      <w:bookmarkEnd w:id="0"/>
      <w:r>
        <w:rPr>
          <w:rFonts w:ascii="Arial"/>
          <w:b/>
          <w:sz w:val="24"/>
        </w:rPr>
        <w:t>pected Disruptions in Internships</w:t>
      </w:r>
    </w:p>
    <w:p w:rsidR="00800D10" w:rsidRDefault="00800D10" w14:paraId="672A6659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800D10" w:rsidRDefault="00043220" w14:paraId="0B45C656" w14:textId="77777777">
      <w:pPr>
        <w:pStyle w:val="BodyText"/>
        <w:ind w:left="112" w:right="98" w:firstLine="0"/>
      </w:pPr>
      <w:r>
        <w:t>This guidance is meant to address short term internship, practicum, or student</w:t>
      </w:r>
      <w:r>
        <w:rPr>
          <w:spacing w:val="-26"/>
        </w:rPr>
        <w:t xml:space="preserve"> </w:t>
      </w:r>
      <w:r>
        <w:t>teaching</w:t>
      </w:r>
      <w:r>
        <w:t xml:space="preserve"> </w:t>
      </w:r>
      <w:r>
        <w:t>disruptions (all referenced as ‘internships’ from this point forward) initiated by the agency,</w:t>
      </w:r>
      <w:r>
        <w:rPr>
          <w:spacing w:val="-43"/>
        </w:rPr>
        <w:t xml:space="preserve"> </w:t>
      </w:r>
      <w:r>
        <w:t>not due to personal student situations, and is guidance for circumstances lasting less than</w:t>
      </w:r>
      <w:r>
        <w:rPr>
          <w:spacing w:val="-28"/>
        </w:rPr>
        <w:t xml:space="preserve"> </w:t>
      </w:r>
      <w:r>
        <w:t>30</w:t>
      </w:r>
      <w:r>
        <w:t xml:space="preserve"> </w:t>
      </w:r>
      <w:r>
        <w:t>consecutive calendar days. If the field placement disruption continues beyond 30 days,</w:t>
      </w:r>
      <w:r>
        <w:rPr>
          <w:spacing w:val="-29"/>
        </w:rPr>
        <w:t xml:space="preserve"> </w:t>
      </w:r>
      <w:r>
        <w:t>an</w:t>
      </w:r>
      <w:r>
        <w:t xml:space="preserve"> </w:t>
      </w:r>
      <w:r>
        <w:t>internship review will be conducted by the university faculty member an</w:t>
      </w:r>
      <w:r>
        <w:t>d the relevant</w:t>
      </w:r>
      <w:r>
        <w:rPr>
          <w:spacing w:val="-43"/>
        </w:rPr>
        <w:t xml:space="preserve"> </w:t>
      </w:r>
      <w:r>
        <w:t>agency personnel to determine the most appropriate response to support students in completing</w:t>
      </w:r>
      <w:r>
        <w:rPr>
          <w:spacing w:val="-41"/>
        </w:rPr>
        <w:t xml:space="preserve"> </w:t>
      </w:r>
      <w:r>
        <w:t>their</w:t>
      </w:r>
      <w:r>
        <w:t xml:space="preserve"> </w:t>
      </w:r>
      <w:r>
        <w:t>internship</w:t>
      </w:r>
      <w:r>
        <w:rPr>
          <w:spacing w:val="-12"/>
        </w:rPr>
        <w:t xml:space="preserve"> </w:t>
      </w:r>
      <w:r>
        <w:t>requirements.</w:t>
      </w:r>
    </w:p>
    <w:p w:rsidR="00800D10" w:rsidRDefault="00800D10" w14:paraId="0A37501D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800D10" w:rsidRDefault="00043220" w14:paraId="33A77A99" w14:textId="77777777">
      <w:pPr>
        <w:pStyle w:val="ListParagraph"/>
        <w:numPr>
          <w:ilvl w:val="0"/>
          <w:numId w:val="2"/>
        </w:numPr>
        <w:tabs>
          <w:tab w:val="left" w:pos="832"/>
        </w:tabs>
        <w:ind w:right="593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First and foremost, if the agency is still operational, it is expected that students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report to internship as p</w:t>
      </w:r>
      <w:r>
        <w:rPr>
          <w:rFonts w:ascii="Arial"/>
          <w:sz w:val="24"/>
        </w:rPr>
        <w:t>lanned and engage in the outlined activities to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promote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learning, development and to accomplish educational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objectives.</w:t>
      </w:r>
    </w:p>
    <w:p w:rsidR="00800D10" w:rsidRDefault="00043220" w14:paraId="731C16F6" w14:textId="77777777">
      <w:pPr>
        <w:pStyle w:val="ListParagraph"/>
        <w:numPr>
          <w:ilvl w:val="0"/>
          <w:numId w:val="2"/>
        </w:numPr>
        <w:tabs>
          <w:tab w:val="left" w:pos="832"/>
        </w:tabs>
        <w:spacing w:before="99"/>
        <w:ind w:right="231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If safety concerns due to natural disasters, communicable diseases, or abrupt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agency closures, warrant a temporary disruption in interns</w:t>
      </w:r>
      <w:r>
        <w:rPr>
          <w:rFonts w:ascii="Arial"/>
          <w:sz w:val="24"/>
        </w:rPr>
        <w:t>hip, students should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immediately consult with the faculty member of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record.</w:t>
      </w:r>
    </w:p>
    <w:p w:rsidR="00800D10" w:rsidRDefault="00043220" w14:paraId="6C49D103" w14:textId="77777777">
      <w:pPr>
        <w:pStyle w:val="ListParagraph"/>
        <w:numPr>
          <w:ilvl w:val="0"/>
          <w:numId w:val="2"/>
        </w:numPr>
        <w:tabs>
          <w:tab w:val="left" w:pos="832"/>
        </w:tabs>
        <w:spacing w:before="99"/>
        <w:ind w:right="352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If the student is pursuing an internship that is regulated by an accrediting body,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state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educational or licensing board, or external organization, the faculty will look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guidance from the organization about adjustments, requirements,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etc.</w:t>
      </w:r>
    </w:p>
    <w:p w:rsidR="00800D10" w:rsidRDefault="00043220" w14:paraId="600ED7E2" w14:textId="61015123">
      <w:pPr>
        <w:pStyle w:val="ListParagraph"/>
        <w:numPr>
          <w:ilvl w:val="0"/>
          <w:numId w:val="2"/>
        </w:numPr>
        <w:tabs>
          <w:tab w:val="left" w:pos="832"/>
        </w:tabs>
        <w:spacing w:before="101"/>
        <w:ind w:right="98"/>
        <w:rPr>
          <w:rFonts w:ascii="Arial" w:hAnsi="Arial" w:eastAsia="Arial" w:cs="Arial"/>
          <w:sz w:val="24"/>
          <w:szCs w:val="24"/>
        </w:rPr>
      </w:pPr>
      <w:r w:rsidRPr="545BF2F6" w:rsidR="00043220">
        <w:rPr>
          <w:rFonts w:ascii="Arial"/>
          <w:sz w:val="24"/>
          <w:szCs w:val="24"/>
        </w:rPr>
        <w:t>If an internship site closes, making it impossible for a student to complete an</w:t>
      </w:r>
      <w:r w:rsidRPr="545BF2F6" w:rsidR="00043220">
        <w:rPr>
          <w:rFonts w:ascii="Arial"/>
          <w:spacing w:val="-31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internship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this semester, faculty could establish a plan to allow for the completion of</w:t>
      </w:r>
      <w:r w:rsidRPr="545BF2F6" w:rsidR="00043220">
        <w:rPr>
          <w:rFonts w:ascii="Arial"/>
          <w:spacing w:val="19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an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alternative lear</w:t>
      </w:r>
      <w:r w:rsidRPr="545BF2F6" w:rsidR="00043220">
        <w:rPr>
          <w:rFonts w:ascii="Arial"/>
          <w:sz w:val="24"/>
          <w:szCs w:val="24"/>
        </w:rPr>
        <w:t>ning opportunity. Such an opportunity should be agreed to in writing in</w:t>
      </w:r>
      <w:r w:rsidRPr="545BF2F6" w:rsidR="00043220">
        <w:rPr>
          <w:rFonts w:ascii="Arial"/>
          <w:spacing w:val="-38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a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manner that stipulates what work is to be completed, what products/outcomes are</w:t>
      </w:r>
      <w:r w:rsidRPr="545BF2F6" w:rsidR="00043220">
        <w:rPr>
          <w:rFonts w:ascii="Arial"/>
          <w:spacing w:val="5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to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be produced, and how the products/outcomes will be evaluated. The agreement</w:t>
      </w:r>
      <w:r w:rsidRPr="545BF2F6" w:rsidR="00043220">
        <w:rPr>
          <w:rFonts w:ascii="Arial"/>
          <w:spacing w:val="-38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should</w:t>
      </w:r>
      <w:r w:rsidRPr="545BF2F6" w:rsidR="00043220">
        <w:rPr>
          <w:rFonts w:ascii="Arial"/>
          <w:spacing w:val="-1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also identify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 xml:space="preserve">length of time expectations fo</w:t>
      </w:r>
      <w:r w:rsidRPr="545BF2F6" w:rsidR="5AE34EAA">
        <w:rPr>
          <w:rFonts w:ascii="Arial"/>
          <w:sz w:val="24"/>
          <w:szCs w:val="24"/>
        </w:rPr>
        <w:t xml:space="preserve">r</w:t>
      </w:r>
      <w:r w:rsidRPr="545BF2F6" w:rsidR="00043220">
        <w:rPr>
          <w:rFonts w:ascii="Arial"/>
          <w:sz w:val="24"/>
          <w:szCs w:val="24"/>
        </w:rPr>
        <w:t xml:space="preserve"> each product/outcom</w:t>
      </w:r>
      <w:r w:rsidRPr="545BF2F6" w:rsidR="2D094EF6">
        <w:rPr>
          <w:rFonts w:ascii="Arial"/>
          <w:sz w:val="24"/>
          <w:szCs w:val="24"/>
        </w:rPr>
        <w:t xml:space="preserve">e</w:t>
      </w:r>
      <w:r w:rsidRPr="545BF2F6" w:rsidR="00043220">
        <w:rPr>
          <w:rFonts w:ascii="Arial"/>
          <w:sz w:val="24"/>
          <w:szCs w:val="24"/>
        </w:rPr>
        <w:t xml:space="preserve"> to</w:t>
      </w:r>
      <w:r w:rsidRPr="545BF2F6" w:rsidR="00043220">
        <w:rPr>
          <w:rFonts w:ascii="Arial"/>
          <w:spacing w:val="31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ensure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that the required number of hours will be completed. The agreement should</w:t>
      </w:r>
      <w:r w:rsidRPr="545BF2F6" w:rsidR="00043220">
        <w:rPr>
          <w:rFonts w:ascii="Arial"/>
          <w:spacing w:val="-18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be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reviewed and signed by the student, the instructor of record, the department chair,</w:t>
      </w:r>
      <w:r w:rsidRPr="545BF2F6" w:rsidR="00043220">
        <w:rPr>
          <w:rFonts w:ascii="Arial"/>
          <w:spacing w:val="-35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and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the ass</w:t>
      </w:r>
      <w:r w:rsidRPr="545BF2F6" w:rsidR="00043220">
        <w:rPr>
          <w:rFonts w:ascii="Arial"/>
          <w:sz w:val="24"/>
          <w:szCs w:val="24"/>
        </w:rPr>
        <w:t>ociate dean. Faculty of record and associate deans will keep records of</w:t>
      </w:r>
      <w:r w:rsidRPr="545BF2F6" w:rsidR="00043220">
        <w:rPr>
          <w:rFonts w:ascii="Arial"/>
          <w:spacing w:val="-22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the</w:t>
      </w:r>
      <w:r w:rsidRPr="545BF2F6" w:rsidR="00043220">
        <w:rPr>
          <w:rFonts w:ascii="Arial"/>
          <w:sz w:val="24"/>
          <w:szCs w:val="24"/>
        </w:rPr>
        <w:t xml:space="preserve"> </w:t>
      </w:r>
      <w:r w:rsidRPr="545BF2F6" w:rsidR="00043220">
        <w:rPr>
          <w:rFonts w:ascii="Arial"/>
          <w:sz w:val="24"/>
          <w:szCs w:val="24"/>
        </w:rPr>
        <w:t>identified plans.</w:t>
      </w:r>
    </w:p>
    <w:p w:rsidR="00800D10" w:rsidRDefault="00043220" w14:paraId="5353C1CA" w14:textId="77777777">
      <w:pPr>
        <w:pStyle w:val="BodyText"/>
        <w:spacing w:before="102" w:line="276" w:lineRule="exact"/>
        <w:ind w:left="1552" w:right="231"/>
      </w:pPr>
      <w:r>
        <w:rPr>
          <w:rFonts w:ascii="Courier New"/>
        </w:rPr>
        <w:t xml:space="preserve">o </w:t>
      </w:r>
      <w:r>
        <w:t>Alternative opportunities could include a variety of activities, depending</w:t>
      </w:r>
      <w:r>
        <w:rPr>
          <w:spacing w:val="43"/>
        </w:rPr>
        <w:t xml:space="preserve"> </w:t>
      </w:r>
      <w:r>
        <w:t>upon</w:t>
      </w:r>
      <w:r>
        <w:t xml:space="preserve"> </w:t>
      </w:r>
      <w:r>
        <w:t>the identified learning outcomes. Some suggestions include:</w:t>
      </w:r>
      <w:r>
        <w:rPr>
          <w:spacing w:val="-10"/>
        </w:rPr>
        <w:t xml:space="preserve"> </w:t>
      </w:r>
      <w:r>
        <w:t>Developing</w:t>
      </w:r>
      <w:r>
        <w:t xml:space="preserve"> </w:t>
      </w:r>
      <w:r>
        <w:t>trainings for the agency; developing curriculum or workshops for the staff</w:t>
      </w:r>
      <w:r>
        <w:rPr>
          <w:spacing w:val="-24"/>
        </w:rPr>
        <w:t xml:space="preserve"> </w:t>
      </w:r>
      <w:r>
        <w:t>or</w:t>
      </w:r>
      <w:r>
        <w:t xml:space="preserve"> </w:t>
      </w:r>
      <w:r>
        <w:t>clients; locating or developing written materials and resources for the clients</w:t>
      </w:r>
      <w:r>
        <w:rPr>
          <w:spacing w:val="-36"/>
        </w:rPr>
        <w:t xml:space="preserve"> </w:t>
      </w:r>
      <w:r>
        <w:t>or</w:t>
      </w:r>
      <w:r>
        <w:t xml:space="preserve"> </w:t>
      </w:r>
      <w:r>
        <w:t>community; an organizational policy review; a legislative policy review;</w:t>
      </w:r>
      <w:r>
        <w:rPr>
          <w:spacing w:val="-15"/>
        </w:rPr>
        <w:t xml:space="preserve"> </w:t>
      </w:r>
      <w:r>
        <w:t>a</w:t>
      </w:r>
      <w:r>
        <w:t xml:space="preserve"> </w:t>
      </w:r>
      <w:r>
        <w:t>literature review of</w:t>
      </w:r>
      <w:r>
        <w:t xml:space="preserve"> a topic of relevance to the internship agency;</w:t>
      </w:r>
      <w:r>
        <w:rPr>
          <w:spacing w:val="-19"/>
        </w:rPr>
        <w:t xml:space="preserve"> </w:t>
      </w:r>
      <w:r>
        <w:t>research</w:t>
      </w:r>
      <w:r>
        <w:t xml:space="preserve"> </w:t>
      </w:r>
      <w:r>
        <w:t>potential grant opportunities; completion of online trainings or participation</w:t>
      </w:r>
      <w:r>
        <w:rPr>
          <w:spacing w:val="-27"/>
        </w:rPr>
        <w:t xml:space="preserve"> </w:t>
      </w:r>
      <w:r>
        <w:t>in</w:t>
      </w:r>
      <w:r>
        <w:t xml:space="preserve"> </w:t>
      </w:r>
      <w:r>
        <w:t>webinars; and</w:t>
      </w:r>
      <w:r>
        <w:rPr>
          <w:spacing w:val="-7"/>
        </w:rPr>
        <w:t xml:space="preserve"> </w:t>
      </w:r>
      <w:r>
        <w:t>more.</w:t>
      </w:r>
    </w:p>
    <w:p w:rsidR="00800D10" w:rsidRDefault="00043220" w14:paraId="42DCA90C" w14:textId="77777777">
      <w:pPr>
        <w:pStyle w:val="ListParagraph"/>
        <w:numPr>
          <w:ilvl w:val="0"/>
          <w:numId w:val="2"/>
        </w:numPr>
        <w:tabs>
          <w:tab w:val="left" w:pos="832"/>
        </w:tabs>
        <w:spacing w:before="97"/>
        <w:ind w:right="123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Students who are unable to complete their required hours in the duration of the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regular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 xml:space="preserve">semester </w:t>
      </w:r>
      <w:r>
        <w:rPr>
          <w:rFonts w:ascii="Arial"/>
          <w:sz w:val="24"/>
        </w:rPr>
        <w:t>will be assigned an in-progress grade and will not need to register for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course in the following semester. Once the hours are completed, a final grade will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issued.</w:t>
      </w:r>
    </w:p>
    <w:p w:rsidR="00800D10" w:rsidRDefault="00043220" w14:paraId="06EF07E6" w14:textId="77777777">
      <w:pPr>
        <w:pStyle w:val="ListParagraph"/>
        <w:numPr>
          <w:ilvl w:val="0"/>
          <w:numId w:val="2"/>
        </w:numPr>
        <w:tabs>
          <w:tab w:val="left" w:pos="832"/>
        </w:tabs>
        <w:spacing w:before="99"/>
        <w:ind w:right="123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Depending on the unexpected disruption the university may grant students the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option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z w:val="24"/>
        </w:rPr>
        <w:t xml:space="preserve"> refuse to complete the internship or alternative opportunity. In those cases,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student will receive an in-progress grade for the time earned prior to the disruption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be expected to complete the internship in a following semester. An amended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plan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sho</w:t>
      </w:r>
      <w:r>
        <w:rPr>
          <w:rFonts w:ascii="Arial"/>
          <w:sz w:val="24"/>
        </w:rPr>
        <w:t>uld be developed and agreed upon by the student, faculty, and agency. This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plan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>will be signed by the faculty and associate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dean.</w:t>
      </w:r>
    </w:p>
    <w:p w:rsidR="00800D10" w:rsidRDefault="00800D10" w14:paraId="5DAB6C7B" w14:textId="77777777">
      <w:pPr>
        <w:rPr>
          <w:rFonts w:ascii="Arial" w:hAnsi="Arial" w:eastAsia="Arial" w:cs="Arial"/>
          <w:sz w:val="24"/>
          <w:szCs w:val="24"/>
        </w:rPr>
        <w:sectPr w:rsidR="00800D10">
          <w:type w:val="continuous"/>
          <w:pgSz w:w="12240" w:h="15840" w:orient="portrait"/>
          <w:pgMar w:top="680" w:right="1060" w:bottom="280" w:left="1040" w:header="720" w:footer="720" w:gutter="0"/>
          <w:cols w:space="720"/>
        </w:sectPr>
      </w:pPr>
    </w:p>
    <w:p w:rsidR="00800D10" w:rsidRDefault="00043220" w14:paraId="1E57A103" w14:textId="77777777">
      <w:pPr>
        <w:pStyle w:val="ListParagraph"/>
        <w:numPr>
          <w:ilvl w:val="0"/>
          <w:numId w:val="1"/>
        </w:numPr>
        <w:tabs>
          <w:tab w:val="left" w:pos="472"/>
        </w:tabs>
        <w:spacing w:before="41"/>
        <w:ind w:right="311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lastRenderedPageBreak/>
        <w:t xml:space="preserve">Academic Council provided some additional guidance to the </w:t>
      </w:r>
      <w:proofErr w:type="gramStart"/>
      <w:r>
        <w:rPr>
          <w:rFonts w:ascii="Arial"/>
          <w:sz w:val="24"/>
        </w:rPr>
        <w:t>in progress</w:t>
      </w:r>
      <w:proofErr w:type="gramEnd"/>
      <w:r>
        <w:rPr>
          <w:rFonts w:ascii="Arial"/>
          <w:sz w:val="24"/>
        </w:rPr>
        <w:t xml:space="preserve"> grade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policy</w:t>
      </w:r>
      <w:r>
        <w:rPr>
          <w:rFonts w:ascii="Arial"/>
          <w:sz w:val="24"/>
        </w:rPr>
        <w:t xml:space="preserve"> as it applies to Internships. This guidance only applies to internships and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practicums,</w:t>
      </w:r>
      <w:r>
        <w:rPr>
          <w:rFonts w:ascii="Arial"/>
          <w:w w:val="99"/>
          <w:sz w:val="24"/>
        </w:rPr>
        <w:t xml:space="preserve"> </w:t>
      </w:r>
      <w:r>
        <w:rPr>
          <w:rFonts w:ascii="Arial"/>
          <w:sz w:val="24"/>
        </w:rPr>
        <w:t>not dissertation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research:</w:t>
      </w:r>
    </w:p>
    <w:p w:rsidR="00800D10" w:rsidRDefault="00800D10" w14:paraId="02EB378F" w14:textId="77777777">
      <w:pPr>
        <w:spacing w:before="4"/>
        <w:rPr>
          <w:rFonts w:ascii="Arial" w:hAnsi="Arial" w:eastAsia="Arial" w:cs="Arial"/>
          <w:sz w:val="24"/>
          <w:szCs w:val="24"/>
        </w:rPr>
      </w:pPr>
    </w:p>
    <w:p w:rsidR="00800D10" w:rsidRDefault="00043220" w14:paraId="3B343D87" w14:textId="77777777">
      <w:pPr>
        <w:pStyle w:val="ListParagraph"/>
        <w:numPr>
          <w:ilvl w:val="1"/>
          <w:numId w:val="1"/>
        </w:numPr>
        <w:tabs>
          <w:tab w:val="left" w:pos="1192"/>
        </w:tabs>
        <w:spacing w:line="276" w:lineRule="exact"/>
        <w:ind w:right="231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z w:val="24"/>
        </w:rPr>
        <w:t>Some undergraduate and graduate internships and practicums require a</w:t>
      </w:r>
      <w:r>
        <w:rPr>
          <w:rFonts w:ascii="Arial"/>
          <w:i/>
          <w:spacing w:val="-35"/>
          <w:sz w:val="24"/>
        </w:rPr>
        <w:t xml:space="preserve"> </w:t>
      </w:r>
      <w:r>
        <w:rPr>
          <w:rFonts w:ascii="Arial"/>
          <w:i/>
          <w:sz w:val="24"/>
        </w:rPr>
        <w:t>grade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 xml:space="preserve">of In Progress until a final grade is earned. The IP grade will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34"/>
          <w:sz w:val="24"/>
        </w:rPr>
        <w:t xml:space="preserve"> </w:t>
      </w:r>
      <w:r>
        <w:rPr>
          <w:rFonts w:ascii="Arial"/>
          <w:i/>
          <w:sz w:val="24"/>
        </w:rPr>
        <w:t>automatically convert to F if not resolved within a specified time. During Spring</w:t>
      </w:r>
      <w:r>
        <w:rPr>
          <w:rFonts w:ascii="Arial"/>
          <w:i/>
          <w:spacing w:val="-20"/>
          <w:sz w:val="24"/>
        </w:rPr>
        <w:t xml:space="preserve"> </w:t>
      </w:r>
      <w:r>
        <w:rPr>
          <w:rFonts w:ascii="Arial"/>
          <w:i/>
          <w:sz w:val="24"/>
        </w:rPr>
        <w:t>semester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2020, faculty can utilize this process as one of several options being</w:t>
      </w:r>
      <w:r>
        <w:rPr>
          <w:rFonts w:ascii="Arial"/>
          <w:i/>
          <w:spacing w:val="-29"/>
          <w:sz w:val="24"/>
        </w:rPr>
        <w:t xml:space="preserve"> </w:t>
      </w:r>
      <w:r>
        <w:rPr>
          <w:rFonts w:ascii="Arial"/>
          <w:i/>
          <w:sz w:val="24"/>
        </w:rPr>
        <w:t>provided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when internships and practicums are being negatively affected by</w:t>
      </w:r>
      <w:r>
        <w:rPr>
          <w:rFonts w:ascii="Arial"/>
          <w:i/>
          <w:spacing w:val="-22"/>
          <w:sz w:val="24"/>
        </w:rPr>
        <w:t xml:space="preserve"> </w:t>
      </w:r>
      <w:r>
        <w:rPr>
          <w:rFonts w:ascii="Arial"/>
          <w:i/>
          <w:sz w:val="24"/>
        </w:rPr>
        <w:t>COVID-19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pandemi</w:t>
      </w:r>
      <w:r>
        <w:rPr>
          <w:rFonts w:ascii="Arial"/>
          <w:i/>
          <w:sz w:val="24"/>
        </w:rPr>
        <w:t>c.</w:t>
      </w:r>
    </w:p>
    <w:p w:rsidR="00800D10" w:rsidRDefault="00800D10" w14:paraId="6A05A809" w14:textId="77777777">
      <w:pPr>
        <w:rPr>
          <w:rFonts w:ascii="Arial" w:hAnsi="Arial" w:eastAsia="Arial" w:cs="Arial"/>
          <w:i/>
          <w:sz w:val="24"/>
          <w:szCs w:val="24"/>
        </w:rPr>
      </w:pPr>
    </w:p>
    <w:p w:rsidR="00800D10" w:rsidRDefault="00043220" w14:paraId="48B5FAEB" w14:textId="77777777">
      <w:pPr>
        <w:pStyle w:val="ListParagraph"/>
        <w:numPr>
          <w:ilvl w:val="1"/>
          <w:numId w:val="1"/>
        </w:numPr>
        <w:tabs>
          <w:tab w:val="left" w:pos="1192"/>
        </w:tabs>
        <w:spacing w:line="276" w:lineRule="exact"/>
        <w:ind w:right="18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/>
          <w:sz w:val="24"/>
          <w:szCs w:val="24"/>
        </w:rPr>
        <w:t xml:space="preserve">Students receiving an </w:t>
      </w:r>
      <w:proofErr w:type="gramStart"/>
      <w:r>
        <w:rPr>
          <w:rFonts w:ascii="Arial" w:hAnsi="Arial" w:eastAsia="Arial" w:cs="Arial"/>
          <w:i/>
          <w:sz w:val="24"/>
          <w:szCs w:val="24"/>
        </w:rPr>
        <w:t>In Progress</w:t>
      </w:r>
      <w:proofErr w:type="gramEnd"/>
      <w:r>
        <w:rPr>
          <w:rFonts w:ascii="Arial" w:hAnsi="Arial" w:eastAsia="Arial" w:cs="Arial"/>
          <w:i/>
          <w:sz w:val="24"/>
          <w:szCs w:val="24"/>
        </w:rPr>
        <w:t xml:space="preserve"> grade for an internship or practicum in</w:t>
      </w:r>
      <w:r>
        <w:rPr>
          <w:rFonts w:ascii="Arial" w:hAnsi="Arial" w:eastAsia="Arial" w:cs="Arial"/>
          <w:i/>
          <w:spacing w:val="-27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the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Spring of 2020, due to the COVID-19 pandemic, should not reregister for</w:t>
      </w:r>
      <w:r>
        <w:rPr>
          <w:rFonts w:ascii="Arial" w:hAnsi="Arial" w:eastAsia="Arial" w:cs="Arial"/>
          <w:i/>
          <w:spacing w:val="-22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the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course in the following semester. Upon completion of required internship</w:t>
      </w:r>
      <w:r>
        <w:rPr>
          <w:rFonts w:ascii="Arial" w:hAnsi="Arial" w:eastAsia="Arial" w:cs="Arial"/>
          <w:i/>
          <w:spacing w:val="-20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or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practicum hours and accompanying academic work, the faculty member</w:t>
      </w:r>
      <w:r>
        <w:rPr>
          <w:rFonts w:ascii="Arial" w:hAnsi="Arial" w:eastAsia="Arial" w:cs="Arial"/>
          <w:i/>
          <w:spacing w:val="-37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should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initiate a change of grade from the “IP” to the letter grade earned for</w:t>
      </w:r>
      <w:r>
        <w:rPr>
          <w:rFonts w:ascii="Arial" w:hAnsi="Arial" w:eastAsia="Arial" w:cs="Arial"/>
          <w:i/>
          <w:spacing w:val="-2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the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internship or practicum. Sunset Date: May 21,</w:t>
      </w:r>
      <w:r>
        <w:rPr>
          <w:rFonts w:ascii="Arial" w:hAnsi="Arial" w:eastAsia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2020</w:t>
      </w:r>
    </w:p>
    <w:p w:rsidR="00800D10" w:rsidRDefault="00800D10" w14:paraId="5A39BBE3" w14:textId="77777777">
      <w:pPr>
        <w:spacing w:before="2"/>
        <w:rPr>
          <w:rFonts w:ascii="Arial" w:hAnsi="Arial" w:eastAsia="Arial" w:cs="Arial"/>
          <w:i/>
          <w:sz w:val="32"/>
          <w:szCs w:val="32"/>
        </w:rPr>
      </w:pPr>
    </w:p>
    <w:p w:rsidR="00800D10" w:rsidRDefault="00043220" w14:paraId="33EE9EAA" w14:textId="6FEFA3A4">
      <w:pPr>
        <w:pStyle w:val="BodyText"/>
        <w:ind w:left="112" w:right="98" w:firstLine="0"/>
      </w:pPr>
      <w:r w:rsidR="00043220">
        <w:rPr/>
        <w:t>Please note that in the case of internship disruption,</w:t>
      </w:r>
      <w:r w:rsidR="00043220">
        <w:rPr/>
        <w:t xml:space="preserve"> it is likely to require more support</w:t>
      </w:r>
      <w:r w:rsidR="00043220">
        <w:rPr>
          <w:spacing w:val="-34"/>
        </w:rPr>
        <w:t xml:space="preserve"> </w:t>
      </w:r>
      <w:r w:rsidR="00043220">
        <w:rPr/>
        <w:t>and</w:t>
      </w:r>
      <w:r w:rsidR="00043220">
        <w:rPr/>
        <w:t xml:space="preserve"> </w:t>
      </w:r>
      <w:r w:rsidR="00043220">
        <w:rPr/>
        <w:t>assistance of the faculty member than during the course of a ‘normal’ internship</w:t>
      </w:r>
      <w:r w:rsidR="00043220">
        <w:rPr>
          <w:spacing w:val="-37"/>
        </w:rPr>
        <w:t xml:space="preserve"> </w:t>
      </w:r>
      <w:r w:rsidR="00043220">
        <w:rPr/>
        <w:t>semester.</w:t>
      </w:r>
      <w:r w:rsidR="00043220">
        <w:rPr>
          <w:w w:val="99"/>
        </w:rPr>
        <w:t xml:space="preserve"> </w:t>
      </w:r>
      <w:r w:rsidR="00043220">
        <w:rPr/>
        <w:t>Faculty should reach out to their colleagues, department chairs</w:t>
      </w:r>
      <w:r w:rsidR="43520C39">
        <w:rPr/>
        <w:t>, and college administration for additional guidance and support.</w:t>
      </w:r>
      <w:r w:rsidR="00043220">
        <w:rPr/>
        <w:t xml:space="preserve"> </w:t>
      </w:r>
    </w:p>
    <w:sectPr w:rsidR="00800D10">
      <w:pgSz w:w="12240" w:h="15840" w:orient="portrait"/>
      <w:pgMar w:top="680" w:right="10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01730"/>
    <w:multiLevelType w:val="hybridMultilevel"/>
    <w:tmpl w:val="A5D08590"/>
    <w:lvl w:ilvl="0" w:tplc="60D4368C">
      <w:start w:val="1"/>
      <w:numFmt w:val="bullet"/>
      <w:lvlText w:val=""/>
      <w:lvlJc w:val="left"/>
      <w:pPr>
        <w:ind w:left="472" w:hanging="360"/>
      </w:pPr>
      <w:rPr>
        <w:rFonts w:hint="default" w:ascii="Symbol" w:hAnsi="Symbol" w:eastAsia="Symbol"/>
        <w:w w:val="100"/>
        <w:sz w:val="24"/>
        <w:szCs w:val="24"/>
      </w:rPr>
    </w:lvl>
    <w:lvl w:ilvl="1" w:tplc="05A28C12">
      <w:start w:val="1"/>
      <w:numFmt w:val="bullet"/>
      <w:lvlText w:val="o"/>
      <w:lvlJc w:val="left"/>
      <w:pPr>
        <w:ind w:left="1192" w:hanging="360"/>
      </w:pPr>
      <w:rPr>
        <w:rFonts w:hint="default" w:ascii="Courier New" w:hAnsi="Courier New" w:eastAsia="Courier New"/>
        <w:w w:val="100"/>
        <w:sz w:val="24"/>
        <w:szCs w:val="24"/>
      </w:rPr>
    </w:lvl>
    <w:lvl w:ilvl="2" w:tplc="17209F5A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D74035A4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48B6D00A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CA00170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648873E">
      <w:start w:val="1"/>
      <w:numFmt w:val="bullet"/>
      <w:lvlText w:val="•"/>
      <w:lvlJc w:val="left"/>
      <w:pPr>
        <w:ind w:left="5966" w:hanging="360"/>
      </w:pPr>
      <w:rPr>
        <w:rFonts w:hint="default"/>
      </w:rPr>
    </w:lvl>
    <w:lvl w:ilvl="7" w:tplc="E4AACF8A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89ACF70A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1" w15:restartNumberingAfterBreak="0">
    <w:nsid w:val="73167477"/>
    <w:multiLevelType w:val="hybridMultilevel"/>
    <w:tmpl w:val="9E2CA526"/>
    <w:lvl w:ilvl="0" w:tplc="33E8B7F6">
      <w:start w:val="1"/>
      <w:numFmt w:val="bullet"/>
      <w:lvlText w:val=""/>
      <w:lvlJc w:val="left"/>
      <w:pPr>
        <w:ind w:left="832" w:hanging="360"/>
      </w:pPr>
      <w:rPr>
        <w:rFonts w:hint="default" w:ascii="Symbol" w:hAnsi="Symbol" w:eastAsia="Symbol"/>
        <w:w w:val="100"/>
        <w:sz w:val="24"/>
        <w:szCs w:val="24"/>
      </w:rPr>
    </w:lvl>
    <w:lvl w:ilvl="1" w:tplc="F74CEA6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17EE5A56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0010E730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DAF0D876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9685616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0C6CB2C">
      <w:start w:val="1"/>
      <w:numFmt w:val="bullet"/>
      <w:lvlText w:val="•"/>
      <w:lvlJc w:val="left"/>
      <w:pPr>
        <w:ind w:left="6326" w:hanging="360"/>
      </w:pPr>
      <w:rPr>
        <w:rFonts w:hint="default"/>
      </w:rPr>
    </w:lvl>
    <w:lvl w:ilvl="7" w:tplc="DF10ECD6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59767BEE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25779E"/>
    <w:rsid w:val="00043220"/>
    <w:rsid w:val="00800D10"/>
    <w:rsid w:val="0525779E"/>
    <w:rsid w:val="1C70045F"/>
    <w:rsid w:val="24D2CFDD"/>
    <w:rsid w:val="2D094EF6"/>
    <w:rsid w:val="3BAC6155"/>
    <w:rsid w:val="43520C39"/>
    <w:rsid w:val="545BF2F6"/>
    <w:rsid w:val="5AE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5C68"/>
  <w15:docId w15:val="{C98EB23F-08A8-4EB6-BB39-C984D62F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81DFF8E496F4A97BD92E1F2067BE1" ma:contentTypeVersion="8" ma:contentTypeDescription="Create a new document." ma:contentTypeScope="" ma:versionID="766ba92940b8117120305034e14996c5">
  <xsd:schema xmlns:xsd="http://www.w3.org/2001/XMLSchema" xmlns:xs="http://www.w3.org/2001/XMLSchema" xmlns:p="http://schemas.microsoft.com/office/2006/metadata/properties" xmlns:ns2="766feda6-c756-4e1e-9a1b-4c7a8381ad13" targetNamespace="http://schemas.microsoft.com/office/2006/metadata/properties" ma:root="true" ma:fieldsID="86149b4b1aafec34bfc2153a0a19abf8" ns2:_="">
    <xsd:import namespace="766feda6-c756-4e1e-9a1b-4c7a8381a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feda6-c756-4e1e-9a1b-4c7a8381a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B6FF5-ADBC-48F7-8974-A376DB13A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F1199-22AA-483F-804E-4BC11498D7FC}">
  <ds:schemaRefs>
    <ds:schemaRef ds:uri="6603eae0-4c39-4119-8d14-98051a6c9cb8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eb2a61d6-4c8a-4f4a-97dc-15978a2986d4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7D5545-27D3-4E24-A94F-3082C1E6A3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Kanenberg, Heather</dc:creator>
  <lastModifiedBy>Bartsch, Robert A</lastModifiedBy>
  <revision>4</revision>
  <dcterms:created xsi:type="dcterms:W3CDTF">2020-11-03T14:58:00.0000000Z</dcterms:created>
  <dcterms:modified xsi:type="dcterms:W3CDTF">2020-12-11T13:19:36.0303104Z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2020-09-29T00:00:00Z</vt:filetime>
  </property>
  <property fmtid="{D5CDD505-2E9C-101B-9397-08002B2CF9AE}" pid="5" name="ContentTypeId">
    <vt:lpwstr>0x010100FEB81DFF8E496F4A97BD92E1F2067BE1</vt:lpwstr>
  </property>
</Properties>
</file>