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BF2A" w14:textId="77777777" w:rsidR="00AF7811" w:rsidRDefault="00AF7811" w:rsidP="0023490F">
      <w:pPr>
        <w:jc w:val="center"/>
        <w:rPr>
          <w:b/>
          <w:highlight w:val="yellow"/>
          <w:u w:val="single"/>
        </w:rPr>
      </w:pPr>
    </w:p>
    <w:p w14:paraId="69BE70FE" w14:textId="77777777" w:rsidR="00AF7811" w:rsidRPr="00AF7811" w:rsidRDefault="00AF7811" w:rsidP="0023490F">
      <w:pPr>
        <w:jc w:val="center"/>
        <w:rPr>
          <w:rFonts w:ascii="Times New Roman" w:hAnsi="Times New Roman" w:cs="Times New Roman"/>
          <w:b/>
          <w:highlight w:val="yellow"/>
          <w:u w:val="single"/>
        </w:rPr>
      </w:pPr>
    </w:p>
    <w:p w14:paraId="2FA2D4CD" w14:textId="30C89BE6" w:rsidR="00AF7811" w:rsidRPr="00353279" w:rsidRDefault="00F50722" w:rsidP="0023490F">
      <w:pPr>
        <w:jc w:val="center"/>
        <w:rPr>
          <w:rFonts w:ascii="Times New Roman" w:hAnsi="Times New Roman" w:cs="Times New Roman"/>
          <w:b/>
          <w:sz w:val="24"/>
          <w:szCs w:val="24"/>
        </w:rPr>
      </w:pPr>
      <w:r w:rsidRPr="00353279">
        <w:rPr>
          <w:rFonts w:ascii="Times New Roman" w:hAnsi="Times New Roman" w:cs="Times New Roman"/>
          <w:b/>
          <w:sz w:val="24"/>
          <w:szCs w:val="24"/>
        </w:rPr>
        <w:t>Center for Student Engagement</w:t>
      </w:r>
    </w:p>
    <w:p w14:paraId="37EF9721" w14:textId="77777777" w:rsidR="00C6575D" w:rsidRPr="00353279" w:rsidRDefault="009546BD" w:rsidP="0023490F">
      <w:pPr>
        <w:jc w:val="center"/>
        <w:rPr>
          <w:rFonts w:ascii="Times New Roman" w:hAnsi="Times New Roman" w:cs="Times New Roman"/>
          <w:b/>
          <w:sz w:val="24"/>
          <w:szCs w:val="24"/>
        </w:rPr>
      </w:pPr>
      <w:r w:rsidRPr="00353279">
        <w:rPr>
          <w:rFonts w:ascii="Times New Roman" w:hAnsi="Times New Roman" w:cs="Times New Roman"/>
          <w:b/>
          <w:sz w:val="24"/>
          <w:szCs w:val="24"/>
        </w:rPr>
        <w:t xml:space="preserve">SFAC </w:t>
      </w:r>
      <w:r w:rsidR="000B39AD" w:rsidRPr="00353279">
        <w:rPr>
          <w:rFonts w:ascii="Times New Roman" w:hAnsi="Times New Roman" w:cs="Times New Roman"/>
          <w:b/>
          <w:sz w:val="24"/>
          <w:szCs w:val="24"/>
        </w:rPr>
        <w:t>BUDGET REQUEST QUESTION</w:t>
      </w:r>
      <w:r w:rsidR="00A86EDC" w:rsidRPr="00353279">
        <w:rPr>
          <w:rFonts w:ascii="Times New Roman" w:hAnsi="Times New Roman" w:cs="Times New Roman"/>
          <w:b/>
          <w:sz w:val="24"/>
          <w:szCs w:val="24"/>
        </w:rPr>
        <w:t>N</w:t>
      </w:r>
      <w:r w:rsidR="000B39AD" w:rsidRPr="00353279">
        <w:rPr>
          <w:rFonts w:ascii="Times New Roman" w:hAnsi="Times New Roman" w:cs="Times New Roman"/>
          <w:b/>
          <w:sz w:val="24"/>
          <w:szCs w:val="24"/>
        </w:rPr>
        <w:t>AIRE</w:t>
      </w:r>
      <w:r w:rsidR="00630054" w:rsidRPr="00353279">
        <w:rPr>
          <w:rFonts w:ascii="Times New Roman" w:hAnsi="Times New Roman" w:cs="Times New Roman"/>
          <w:b/>
          <w:sz w:val="24"/>
          <w:szCs w:val="24"/>
        </w:rPr>
        <w:t xml:space="preserve"> –</w:t>
      </w:r>
      <w:r w:rsidR="00E5357F" w:rsidRPr="00353279">
        <w:rPr>
          <w:rFonts w:ascii="Times New Roman" w:hAnsi="Times New Roman" w:cs="Times New Roman"/>
          <w:b/>
          <w:sz w:val="24"/>
          <w:szCs w:val="24"/>
        </w:rPr>
        <w:t xml:space="preserve"> Budget Cycle</w:t>
      </w:r>
      <w:r w:rsidR="00630054" w:rsidRPr="00353279">
        <w:rPr>
          <w:rFonts w:ascii="Times New Roman" w:hAnsi="Times New Roman" w:cs="Times New Roman"/>
          <w:b/>
          <w:sz w:val="24"/>
          <w:szCs w:val="24"/>
        </w:rPr>
        <w:t xml:space="preserve"> FY2</w:t>
      </w:r>
      <w:r w:rsidR="00EC7973" w:rsidRPr="00353279">
        <w:rPr>
          <w:rFonts w:ascii="Times New Roman" w:hAnsi="Times New Roman" w:cs="Times New Roman"/>
          <w:b/>
          <w:sz w:val="24"/>
          <w:szCs w:val="24"/>
        </w:rPr>
        <w:t>7</w:t>
      </w:r>
    </w:p>
    <w:p w14:paraId="5818F3FA" w14:textId="77777777" w:rsidR="00C6575D" w:rsidRPr="00353279" w:rsidRDefault="00C6575D" w:rsidP="00C6575D">
      <w:pPr>
        <w:rPr>
          <w:rFonts w:ascii="Times New Roman" w:hAnsi="Times New Roman" w:cs="Times New Roman"/>
          <w:b/>
          <w:sz w:val="24"/>
          <w:szCs w:val="24"/>
        </w:rPr>
      </w:pPr>
    </w:p>
    <w:p w14:paraId="0D0E4817" w14:textId="7AE0506F" w:rsidR="0007551B" w:rsidRPr="00353279" w:rsidRDefault="00C6575D" w:rsidP="00C6575D">
      <w:pPr>
        <w:rPr>
          <w:rFonts w:ascii="Times New Roman" w:hAnsi="Times New Roman" w:cs="Times New Roman"/>
          <w:bCs/>
          <w:sz w:val="24"/>
          <w:szCs w:val="24"/>
        </w:rPr>
      </w:pPr>
      <w:r w:rsidRPr="00353279">
        <w:rPr>
          <w:rFonts w:ascii="Times New Roman" w:hAnsi="Times New Roman" w:cs="Times New Roman"/>
          <w:b/>
          <w:sz w:val="24"/>
          <w:szCs w:val="24"/>
          <w:u w:val="single"/>
        </w:rPr>
        <w:t>Instructions</w:t>
      </w:r>
      <w:r w:rsidRPr="00353279">
        <w:rPr>
          <w:rFonts w:ascii="Times New Roman" w:hAnsi="Times New Roman" w:cs="Times New Roman"/>
          <w:bCs/>
          <w:sz w:val="24"/>
          <w:szCs w:val="24"/>
        </w:rPr>
        <w:t>: For each question/statement below, provide a clear and concise resp</w:t>
      </w:r>
      <w:r w:rsidR="0007551B" w:rsidRPr="00353279">
        <w:rPr>
          <w:rFonts w:ascii="Times New Roman" w:hAnsi="Times New Roman" w:cs="Times New Roman"/>
          <w:bCs/>
          <w:sz w:val="24"/>
          <w:szCs w:val="24"/>
        </w:rPr>
        <w:t>onse</w:t>
      </w:r>
      <w:r w:rsidR="002D56EC" w:rsidRPr="00353279">
        <w:rPr>
          <w:rFonts w:ascii="Times New Roman" w:hAnsi="Times New Roman" w:cs="Times New Roman"/>
          <w:bCs/>
          <w:sz w:val="24"/>
          <w:szCs w:val="24"/>
        </w:rPr>
        <w:t xml:space="preserve"> (4 to 7 sentences)</w:t>
      </w:r>
      <w:r w:rsidR="0007551B" w:rsidRPr="00353279">
        <w:rPr>
          <w:rFonts w:ascii="Times New Roman" w:hAnsi="Times New Roman" w:cs="Times New Roman"/>
          <w:bCs/>
          <w:sz w:val="24"/>
          <w:szCs w:val="24"/>
        </w:rPr>
        <w:t xml:space="preserve">. </w:t>
      </w:r>
      <w:r w:rsidR="002D56EC" w:rsidRPr="00353279">
        <w:rPr>
          <w:rFonts w:ascii="Times New Roman" w:hAnsi="Times New Roman" w:cs="Times New Roman"/>
          <w:bCs/>
          <w:sz w:val="24"/>
          <w:szCs w:val="24"/>
        </w:rPr>
        <w:t xml:space="preserve">Note the special instructions for </w:t>
      </w:r>
      <w:r w:rsidR="0007551B" w:rsidRPr="00353279">
        <w:rPr>
          <w:rFonts w:ascii="Times New Roman" w:hAnsi="Times New Roman" w:cs="Times New Roman"/>
          <w:bCs/>
          <w:sz w:val="24"/>
          <w:szCs w:val="24"/>
        </w:rPr>
        <w:t>the following questions</w:t>
      </w:r>
      <w:r w:rsidR="002D56EC" w:rsidRPr="00353279">
        <w:rPr>
          <w:rFonts w:ascii="Times New Roman" w:hAnsi="Times New Roman" w:cs="Times New Roman"/>
          <w:bCs/>
          <w:sz w:val="24"/>
          <w:szCs w:val="24"/>
        </w:rPr>
        <w:t>:</w:t>
      </w:r>
    </w:p>
    <w:p w14:paraId="0A75F4EA" w14:textId="7B49F539" w:rsidR="0007551B" w:rsidRPr="00353279" w:rsidRDefault="0007551B" w:rsidP="0007551B">
      <w:pPr>
        <w:pStyle w:val="ListParagraph"/>
        <w:numPr>
          <w:ilvl w:val="0"/>
          <w:numId w:val="25"/>
        </w:numPr>
        <w:rPr>
          <w:rFonts w:ascii="Times New Roman" w:hAnsi="Times New Roman" w:cs="Times New Roman"/>
          <w:sz w:val="24"/>
          <w:szCs w:val="24"/>
        </w:rPr>
      </w:pPr>
      <w:r w:rsidRPr="00353279">
        <w:rPr>
          <w:rFonts w:ascii="Times New Roman" w:hAnsi="Times New Roman" w:cs="Times New Roman"/>
          <w:bCs/>
          <w:sz w:val="24"/>
          <w:szCs w:val="24"/>
        </w:rPr>
        <w:t xml:space="preserve">For </w:t>
      </w:r>
      <w:r w:rsidRPr="00353279">
        <w:rPr>
          <w:rFonts w:ascii="Times New Roman" w:hAnsi="Times New Roman" w:cs="Times New Roman"/>
          <w:b/>
          <w:sz w:val="24"/>
          <w:szCs w:val="24"/>
        </w:rPr>
        <w:t>Question #2</w:t>
      </w:r>
      <w:r w:rsidRPr="00353279">
        <w:rPr>
          <w:rFonts w:ascii="Times New Roman" w:hAnsi="Times New Roman" w:cs="Times New Roman"/>
          <w:bCs/>
          <w:sz w:val="24"/>
          <w:szCs w:val="24"/>
        </w:rPr>
        <w:t>, attach/include an updated organizational chart for your unit with this document</w:t>
      </w:r>
      <w:r w:rsidR="00956596" w:rsidRPr="00353279">
        <w:rPr>
          <w:rFonts w:ascii="Times New Roman" w:hAnsi="Times New Roman" w:cs="Times New Roman"/>
          <w:bCs/>
          <w:sz w:val="24"/>
          <w:szCs w:val="24"/>
        </w:rPr>
        <w:t xml:space="preserve"> OR embed it in your response below</w:t>
      </w:r>
      <w:r w:rsidRPr="00353279">
        <w:rPr>
          <w:rFonts w:ascii="Times New Roman" w:hAnsi="Times New Roman" w:cs="Times New Roman"/>
          <w:bCs/>
          <w:sz w:val="24"/>
          <w:szCs w:val="24"/>
        </w:rPr>
        <w:t>.</w:t>
      </w:r>
    </w:p>
    <w:p w14:paraId="1D31789F" w14:textId="77777777" w:rsidR="002D56EC" w:rsidRPr="00353279" w:rsidRDefault="0007551B" w:rsidP="0007551B">
      <w:pPr>
        <w:pStyle w:val="ListParagraph"/>
        <w:numPr>
          <w:ilvl w:val="0"/>
          <w:numId w:val="25"/>
        </w:numPr>
        <w:rPr>
          <w:rFonts w:ascii="Times New Roman" w:hAnsi="Times New Roman" w:cs="Times New Roman"/>
          <w:sz w:val="24"/>
          <w:szCs w:val="24"/>
        </w:rPr>
      </w:pPr>
      <w:r w:rsidRPr="00353279">
        <w:rPr>
          <w:rFonts w:ascii="Times New Roman" w:hAnsi="Times New Roman" w:cs="Times New Roman"/>
          <w:bCs/>
          <w:sz w:val="24"/>
          <w:szCs w:val="24"/>
        </w:rPr>
        <w:t xml:space="preserve">For </w:t>
      </w:r>
      <w:r w:rsidRPr="00353279">
        <w:rPr>
          <w:rFonts w:ascii="Times New Roman" w:hAnsi="Times New Roman" w:cs="Times New Roman"/>
          <w:b/>
          <w:sz w:val="24"/>
          <w:szCs w:val="24"/>
        </w:rPr>
        <w:t>Question #3</w:t>
      </w:r>
      <w:r w:rsidRPr="00353279">
        <w:rPr>
          <w:rFonts w:ascii="Times New Roman" w:hAnsi="Times New Roman" w:cs="Times New Roman"/>
          <w:bCs/>
          <w:sz w:val="24"/>
          <w:szCs w:val="24"/>
        </w:rPr>
        <w:t>, attach/include your Budget Worksheet AND provide a short list of funding sources, their intended purpose, and how you are utilizing the funds.</w:t>
      </w:r>
    </w:p>
    <w:p w14:paraId="47AE3227" w14:textId="77777777" w:rsidR="002D56EC" w:rsidRPr="00353279" w:rsidRDefault="002D56EC" w:rsidP="002D56EC">
      <w:pPr>
        <w:rPr>
          <w:rFonts w:ascii="Times New Roman" w:hAnsi="Times New Roman" w:cs="Times New Roman"/>
          <w:b/>
          <w:sz w:val="24"/>
          <w:szCs w:val="24"/>
        </w:rPr>
      </w:pPr>
    </w:p>
    <w:p w14:paraId="50706A0A" w14:textId="1C5EBD17" w:rsidR="00AC4284" w:rsidRPr="00353279" w:rsidRDefault="002D56EC" w:rsidP="002D56EC">
      <w:pPr>
        <w:rPr>
          <w:rFonts w:ascii="Times New Roman" w:hAnsi="Times New Roman" w:cs="Times New Roman"/>
          <w:b/>
          <w:sz w:val="24"/>
          <w:szCs w:val="24"/>
          <w:u w:val="single"/>
        </w:rPr>
      </w:pPr>
      <w:r w:rsidRPr="00353279">
        <w:rPr>
          <w:rFonts w:ascii="Times New Roman" w:hAnsi="Times New Roman" w:cs="Times New Roman"/>
          <w:b/>
          <w:sz w:val="24"/>
          <w:szCs w:val="24"/>
          <w:u w:val="single"/>
        </w:rPr>
        <w:t>Questions and Statements</w:t>
      </w:r>
      <w:r w:rsidR="00AF7811" w:rsidRPr="00353279">
        <w:rPr>
          <w:rFonts w:ascii="Times New Roman" w:hAnsi="Times New Roman" w:cs="Times New Roman"/>
          <w:b/>
          <w:sz w:val="24"/>
          <w:szCs w:val="24"/>
          <w:u w:val="single"/>
        </w:rPr>
        <w:br/>
      </w:r>
    </w:p>
    <w:p w14:paraId="6BA330BB" w14:textId="5DE7FC4D" w:rsidR="00746D44" w:rsidRPr="00353279" w:rsidRDefault="00746D44" w:rsidP="00FB37F0">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 xml:space="preserve">Provide a </w:t>
      </w:r>
      <w:r w:rsidR="0070661C" w:rsidRPr="00353279">
        <w:rPr>
          <w:rFonts w:ascii="Times New Roman" w:hAnsi="Times New Roman" w:cs="Times New Roman"/>
          <w:b/>
          <w:sz w:val="24"/>
          <w:szCs w:val="24"/>
        </w:rPr>
        <w:t>summary of</w:t>
      </w:r>
      <w:r w:rsidR="004F1BF3" w:rsidRPr="00353279">
        <w:rPr>
          <w:rFonts w:ascii="Times New Roman" w:hAnsi="Times New Roman" w:cs="Times New Roman"/>
          <w:b/>
          <w:sz w:val="24"/>
          <w:szCs w:val="24"/>
        </w:rPr>
        <w:t xml:space="preserve"> your unit’s mission/purpose, how you accomplish your unit’s mission or purpose, and a justification of your unit’s student fee allocation in terms of the benefit to students.</w:t>
      </w:r>
    </w:p>
    <w:p w14:paraId="4E3A7AA4" w14:textId="5C73CE09"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Center for Student Engagement Overview</w:t>
      </w:r>
    </w:p>
    <w:p w14:paraId="347FC902" w14:textId="77777777"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Our Mission</w:t>
      </w:r>
    </w:p>
    <w:p w14:paraId="697DC8E3" w14:textId="61B426B4"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The Center for Student Engagement (SE) enriches student success by creating vibrant, co-curricular experiences that build community, foster leadership, and extend learning beyond the classroom. Through purposeful programs, spirited traditions, and campus partnerships, we help students connect, grow, and lead. We empower students to make an impact at UHCL and in the world.</w:t>
      </w:r>
    </w:p>
    <w:p w14:paraId="1990AAA6" w14:textId="77777777"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Our Vision</w:t>
      </w:r>
    </w:p>
    <w:p w14:paraId="410E3317" w14:textId="573DB5C2"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We envision a campus where every student is connected, engaged, and empowered to lead with purpose.</w:t>
      </w:r>
    </w:p>
    <w:p w14:paraId="74D35C56" w14:textId="7572C2AB"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Campus Activities</w:t>
      </w:r>
    </w:p>
    <w:p w14:paraId="34E590DA" w14:textId="60B4C9D0"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The Center for Student Engagement utilizes Student Service Fee funding to design unique and meaningful campus activities for UHCL students. SE actively partners with other offices and departments to support large-scale other campus traditions that improve student life. In addition, SE </w:t>
      </w:r>
      <w:proofErr w:type="gramStart"/>
      <w:r w:rsidRPr="00353279">
        <w:rPr>
          <w:rFonts w:ascii="Times New Roman" w:hAnsi="Times New Roman" w:cs="Times New Roman"/>
          <w:bCs/>
          <w:sz w:val="24"/>
          <w:szCs w:val="24"/>
        </w:rPr>
        <w:t>curates</w:t>
      </w:r>
      <w:proofErr w:type="gramEnd"/>
      <w:r w:rsidRPr="00353279">
        <w:rPr>
          <w:rFonts w:ascii="Times New Roman" w:hAnsi="Times New Roman" w:cs="Times New Roman"/>
          <w:bCs/>
          <w:sz w:val="24"/>
          <w:szCs w:val="24"/>
        </w:rPr>
        <w:t xml:space="preserve"> annual events that reflect each academic year, ensuring students have opportunities to engage with peers, faculty, and staff in ways that strengthen their connection to the UHCL community.</w:t>
      </w:r>
    </w:p>
    <w:p w14:paraId="65F2BF74" w14:textId="77777777"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lastRenderedPageBreak/>
        <w:t>Spirit and Traditions</w:t>
      </w:r>
    </w:p>
    <w:p w14:paraId="56EB3261" w14:textId="12AF18CA"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The Center for Student Engagement leads and supports UHCL’s most recognizable spirit and </w:t>
      </w:r>
      <w:proofErr w:type="gramStart"/>
      <w:r w:rsidRPr="00353279">
        <w:rPr>
          <w:rFonts w:ascii="Times New Roman" w:hAnsi="Times New Roman" w:cs="Times New Roman"/>
          <w:bCs/>
          <w:sz w:val="24"/>
          <w:szCs w:val="24"/>
        </w:rPr>
        <w:t>tradition</w:t>
      </w:r>
      <w:proofErr w:type="gramEnd"/>
      <w:r w:rsidRPr="00353279">
        <w:rPr>
          <w:rFonts w:ascii="Times New Roman" w:hAnsi="Times New Roman" w:cs="Times New Roman"/>
          <w:bCs/>
          <w:sz w:val="24"/>
          <w:szCs w:val="24"/>
        </w:rPr>
        <w:t xml:space="preserve"> programs. These include Weeks of Welcome, Homecoming and Chili Cook-Off, and Lighting of the Letters. SE also manages the university’s mascot program, which fosters school pride, belonging, and a visible connection between UHCL and the surrounding Clear Lake community.</w:t>
      </w:r>
    </w:p>
    <w:p w14:paraId="35B08548" w14:textId="6256CA42"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Student Organizations</w:t>
      </w:r>
    </w:p>
    <w:p w14:paraId="2A76E44B" w14:textId="369A2DC1"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The Center for Student Engagement provides support and ongoing development for all registered student organizations at UHCL. SE oversees the processes for registration, risk management, and event submission, while also facilitating mandatory risk education programs for leaders and advisors. The office coordinates orientation for new organizations and provides continuous resources to ensure organizational success. SE also manages the Student Organization Center and Lounge, ensuring student leaders have the tools and spaces needed to thrive.</w:t>
      </w:r>
    </w:p>
    <w:p w14:paraId="3C0AA927" w14:textId="53DA0E8B"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Leadership Development</w:t>
      </w:r>
    </w:p>
    <w:p w14:paraId="51113D47" w14:textId="6F6CC4A2"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Leadership growth is central to SE’s mission. The Center for Student Engagement offers signature programs such as the Hawk Leadership Institute, the Student Leadership and Career Development Conference, and annual leadership retreats. These programs create environments where students can explore the foundations of leadership, practice critical skills, and prepare to lead both at UHCL and beyond. Opportunities for mentoring and peer-led workshops further extend the impact of SE’s leadership initiatives.</w:t>
      </w:r>
    </w:p>
    <w:p w14:paraId="5403E631" w14:textId="3AC06866"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Community Building Initiatives</w:t>
      </w:r>
    </w:p>
    <w:p w14:paraId="652E2AC3" w14:textId="47414F6F"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The Center for Student Engagement is committed to fostering belonging and connection through community building initiatives that reach across </w:t>
      </w:r>
      <w:r w:rsidR="00134818" w:rsidRPr="00353279">
        <w:rPr>
          <w:rFonts w:ascii="Times New Roman" w:hAnsi="Times New Roman" w:cs="Times New Roman"/>
          <w:bCs/>
          <w:sz w:val="24"/>
          <w:szCs w:val="24"/>
        </w:rPr>
        <w:t>varied</w:t>
      </w:r>
      <w:r w:rsidRPr="00353279">
        <w:rPr>
          <w:rFonts w:ascii="Times New Roman" w:hAnsi="Times New Roman" w:cs="Times New Roman"/>
          <w:bCs/>
          <w:sz w:val="24"/>
          <w:szCs w:val="24"/>
        </w:rPr>
        <w:t xml:space="preserve"> student populations. SE provides tailored support for first-generation students through programs, mentoring, and resource connections, while also creating opportunities for students who may not traditionally engage in campus life. This includes commuter students, residential students, transfer students, international students, adult learners, and other populations that share different experiences. By designing initiatives that emphasize growth through community, SE ensures that all </w:t>
      </w:r>
      <w:proofErr w:type="gramStart"/>
      <w:r w:rsidRPr="00353279">
        <w:rPr>
          <w:rFonts w:ascii="Times New Roman" w:hAnsi="Times New Roman" w:cs="Times New Roman"/>
          <w:bCs/>
          <w:sz w:val="24"/>
          <w:szCs w:val="24"/>
        </w:rPr>
        <w:t>students—traditional</w:t>
      </w:r>
      <w:proofErr w:type="gramEnd"/>
      <w:r w:rsidRPr="00353279">
        <w:rPr>
          <w:rFonts w:ascii="Times New Roman" w:hAnsi="Times New Roman" w:cs="Times New Roman"/>
          <w:bCs/>
          <w:sz w:val="24"/>
          <w:szCs w:val="24"/>
        </w:rPr>
        <w:t xml:space="preserve"> and non-traditional alike—find spaces to connect, engage, and thrive at UHCL.</w:t>
      </w:r>
    </w:p>
    <w:p w14:paraId="17368809" w14:textId="64C941D5"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Service</w:t>
      </w:r>
    </w:p>
    <w:p w14:paraId="7D4F667F" w14:textId="17EF642C" w:rsidR="00F50722"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Through partnerships with student-led groups such as Hawks 4 Community, the Center for Student Engagement coordinates monthly service projects that create meaningful connections between UHCL students and the surrounding community. Projects include campus clean-ups, work in the nature preserve, and collaborations with local non-profits. Each semester, SE also organizes large-scale service events such as UHCL Cares Day </w:t>
      </w:r>
      <w:r w:rsidRPr="00353279">
        <w:rPr>
          <w:rFonts w:ascii="Times New Roman" w:hAnsi="Times New Roman" w:cs="Times New Roman"/>
          <w:bCs/>
          <w:sz w:val="24"/>
          <w:szCs w:val="24"/>
        </w:rPr>
        <w:lastRenderedPageBreak/>
        <w:t>and the Big Event, bringing together students, faculty, staff, and alumni in collective service efforts.</w:t>
      </w:r>
    </w:p>
    <w:p w14:paraId="54638467" w14:textId="55E2A3A8" w:rsidR="00F50722" w:rsidRPr="00353279" w:rsidRDefault="00F50722" w:rsidP="00353279">
      <w:pPr>
        <w:ind w:firstLine="720"/>
        <w:rPr>
          <w:rFonts w:ascii="Times New Roman" w:hAnsi="Times New Roman" w:cs="Times New Roman"/>
          <w:bCs/>
          <w:sz w:val="24"/>
          <w:szCs w:val="24"/>
        </w:rPr>
      </w:pPr>
      <w:r w:rsidRPr="00353279">
        <w:rPr>
          <w:rFonts w:ascii="Times New Roman" w:hAnsi="Times New Roman" w:cs="Times New Roman"/>
          <w:bCs/>
          <w:sz w:val="24"/>
          <w:szCs w:val="24"/>
        </w:rPr>
        <w:t>Civic Engagement</w:t>
      </w:r>
    </w:p>
    <w:p w14:paraId="5E2CFBC6" w14:textId="08DB3458" w:rsidR="00302D8F" w:rsidRPr="00353279" w:rsidRDefault="00F50722" w:rsidP="00353279">
      <w:pPr>
        <w:ind w:left="720"/>
        <w:rPr>
          <w:rFonts w:ascii="Times New Roman" w:hAnsi="Times New Roman" w:cs="Times New Roman"/>
          <w:bCs/>
          <w:sz w:val="24"/>
          <w:szCs w:val="24"/>
        </w:rPr>
      </w:pPr>
      <w:r w:rsidRPr="00353279">
        <w:rPr>
          <w:rFonts w:ascii="Times New Roman" w:hAnsi="Times New Roman" w:cs="Times New Roman"/>
          <w:bCs/>
          <w:sz w:val="24"/>
          <w:szCs w:val="24"/>
        </w:rPr>
        <w:t>The Center for Student Engagement promotes active citizenship by providing students with resources and opportunities to learn about their civic responsibilities. SE leads UHCL’s Civic Engagement Coalition, collaborates with the Campus Vote Project to host Democracy Fellows, and advances UHCL’s Civic Action Plan through the ALL IN Campus Democracy Challenge. The office hosts workshops and events centered on voter education, voter registration, and civic holidays such as Constitution Day, National Voter Registration Day, and National Early Vote Day. Additionally, SE partners with Harris County to facilitate on-campus voting during local, state, and federal elections.</w:t>
      </w:r>
    </w:p>
    <w:p w14:paraId="1644EB2C" w14:textId="77777777" w:rsidR="00302D8F" w:rsidRPr="00353279" w:rsidRDefault="00302D8F" w:rsidP="00302D8F">
      <w:pPr>
        <w:rPr>
          <w:rFonts w:ascii="Times New Roman" w:hAnsi="Times New Roman" w:cs="Times New Roman"/>
          <w:b/>
          <w:sz w:val="24"/>
          <w:szCs w:val="24"/>
        </w:rPr>
      </w:pPr>
    </w:p>
    <w:p w14:paraId="49BE16DD" w14:textId="4EEED1C3" w:rsidR="00302D8F" w:rsidRPr="00353279" w:rsidRDefault="00302D8F" w:rsidP="00FB37F0">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Provide an organization chart of your unit. Include all professional and student staff positions (with names), as well as vacancies.</w:t>
      </w:r>
      <w:r w:rsidR="00460ECE" w:rsidRPr="00353279">
        <w:rPr>
          <w:rFonts w:ascii="Times New Roman" w:hAnsi="Times New Roman" w:cs="Times New Roman"/>
          <w:b/>
          <w:sz w:val="24"/>
          <w:szCs w:val="24"/>
        </w:rPr>
        <w:t xml:space="preserve"> Make sure it is easily identifiable between professional and student staff on the chart.</w:t>
      </w:r>
    </w:p>
    <w:p w14:paraId="25DE33EB" w14:textId="6610D00A" w:rsidR="00746D44" w:rsidRPr="00353279" w:rsidRDefault="00F50722" w:rsidP="00F50722">
      <w:pPr>
        <w:ind w:left="720"/>
        <w:rPr>
          <w:rFonts w:ascii="Times New Roman" w:hAnsi="Times New Roman" w:cs="Times New Roman"/>
          <w:b/>
          <w:sz w:val="24"/>
          <w:szCs w:val="24"/>
        </w:rPr>
      </w:pPr>
      <w:r w:rsidRPr="00353279">
        <w:rPr>
          <w:rFonts w:ascii="Times New Roman" w:hAnsi="Times New Roman" w:cs="Times New Roman"/>
          <w:b/>
          <w:sz w:val="24"/>
          <w:szCs w:val="24"/>
        </w:rPr>
        <w:t>See Attached</w:t>
      </w:r>
    </w:p>
    <w:p w14:paraId="67DA9D64" w14:textId="77777777" w:rsidR="00F50722" w:rsidRPr="00353279" w:rsidRDefault="00F50722" w:rsidP="00F50722">
      <w:pPr>
        <w:rPr>
          <w:rFonts w:ascii="Times New Roman" w:hAnsi="Times New Roman" w:cs="Times New Roman"/>
          <w:b/>
          <w:sz w:val="24"/>
          <w:szCs w:val="24"/>
        </w:rPr>
      </w:pPr>
      <w:r w:rsidRPr="00353279">
        <w:rPr>
          <w:rFonts w:ascii="Times New Roman" w:hAnsi="Times New Roman" w:cs="Times New Roman"/>
          <w:b/>
          <w:sz w:val="24"/>
          <w:szCs w:val="24"/>
        </w:rPr>
        <w:tab/>
        <w:t>Professional Staff</w:t>
      </w:r>
    </w:p>
    <w:p w14:paraId="48D4E59D" w14:textId="2ED1B298" w:rsidR="00F50722" w:rsidRPr="00353279" w:rsidRDefault="00F50722" w:rsidP="00F50722">
      <w:pPr>
        <w:rPr>
          <w:rFonts w:ascii="Times New Roman" w:hAnsi="Times New Roman" w:cs="Times New Roman"/>
          <w:bCs/>
          <w:sz w:val="24"/>
          <w:szCs w:val="24"/>
        </w:rPr>
      </w:pPr>
      <w:r w:rsidRPr="00353279">
        <w:rPr>
          <w:rFonts w:ascii="Times New Roman" w:hAnsi="Times New Roman" w:cs="Times New Roman"/>
          <w:b/>
          <w:sz w:val="24"/>
          <w:szCs w:val="24"/>
        </w:rPr>
        <w:tab/>
      </w:r>
      <w:r w:rsidRPr="00353279">
        <w:rPr>
          <w:rFonts w:ascii="Times New Roman" w:hAnsi="Times New Roman" w:cs="Times New Roman"/>
          <w:bCs/>
          <w:sz w:val="24"/>
          <w:szCs w:val="24"/>
        </w:rPr>
        <w:t xml:space="preserve">Jordan Jones, Director of </w:t>
      </w:r>
      <w:r w:rsidR="0013698A" w:rsidRPr="00353279">
        <w:rPr>
          <w:rFonts w:ascii="Times New Roman" w:hAnsi="Times New Roman" w:cs="Times New Roman"/>
          <w:bCs/>
          <w:sz w:val="24"/>
          <w:szCs w:val="24"/>
        </w:rPr>
        <w:t>the Center for Student Engagement</w:t>
      </w:r>
    </w:p>
    <w:p w14:paraId="132EE373" w14:textId="38C19078" w:rsidR="00F50722" w:rsidRPr="00353279" w:rsidRDefault="00F50722" w:rsidP="00F50722">
      <w:pPr>
        <w:rPr>
          <w:rFonts w:ascii="Times New Roman" w:hAnsi="Times New Roman" w:cs="Times New Roman"/>
          <w:bCs/>
          <w:sz w:val="24"/>
          <w:szCs w:val="24"/>
        </w:rPr>
      </w:pPr>
      <w:r w:rsidRPr="00353279">
        <w:rPr>
          <w:rFonts w:ascii="Times New Roman" w:hAnsi="Times New Roman" w:cs="Times New Roman"/>
          <w:bCs/>
          <w:sz w:val="24"/>
          <w:szCs w:val="24"/>
        </w:rPr>
        <w:tab/>
        <w:t xml:space="preserve">Nicole Michel, Assistant Director of </w:t>
      </w:r>
      <w:r w:rsidR="0013698A" w:rsidRPr="00353279">
        <w:rPr>
          <w:rFonts w:ascii="Times New Roman" w:hAnsi="Times New Roman" w:cs="Times New Roman"/>
          <w:bCs/>
          <w:sz w:val="24"/>
          <w:szCs w:val="24"/>
        </w:rPr>
        <w:t>the Center for Student Engagement</w:t>
      </w:r>
    </w:p>
    <w:p w14:paraId="08D86A27" w14:textId="6C9B62E4" w:rsidR="00F50722" w:rsidRPr="00353279" w:rsidRDefault="00F50722" w:rsidP="00F50722">
      <w:pPr>
        <w:rPr>
          <w:rFonts w:ascii="Times New Roman" w:hAnsi="Times New Roman" w:cs="Times New Roman"/>
          <w:bCs/>
          <w:sz w:val="24"/>
          <w:szCs w:val="24"/>
        </w:rPr>
      </w:pPr>
      <w:r w:rsidRPr="00353279">
        <w:rPr>
          <w:rFonts w:ascii="Times New Roman" w:hAnsi="Times New Roman" w:cs="Times New Roman"/>
          <w:bCs/>
          <w:sz w:val="24"/>
          <w:szCs w:val="24"/>
        </w:rPr>
        <w:tab/>
      </w:r>
      <w:r w:rsidR="0013698A" w:rsidRPr="00353279">
        <w:rPr>
          <w:rFonts w:ascii="Times New Roman" w:hAnsi="Times New Roman" w:cs="Times New Roman"/>
          <w:bCs/>
          <w:sz w:val="24"/>
          <w:szCs w:val="24"/>
        </w:rPr>
        <w:t>Donald Chamberlain</w:t>
      </w:r>
      <w:r w:rsidRPr="00353279">
        <w:rPr>
          <w:rFonts w:ascii="Times New Roman" w:hAnsi="Times New Roman" w:cs="Times New Roman"/>
          <w:bCs/>
          <w:sz w:val="24"/>
          <w:szCs w:val="24"/>
        </w:rPr>
        <w:t>, Program Manager of Leadership and C</w:t>
      </w:r>
      <w:r w:rsidR="0013698A" w:rsidRPr="00353279">
        <w:rPr>
          <w:rFonts w:ascii="Times New Roman" w:hAnsi="Times New Roman" w:cs="Times New Roman"/>
          <w:bCs/>
          <w:sz w:val="24"/>
          <w:szCs w:val="24"/>
        </w:rPr>
        <w:t>ommunity</w:t>
      </w:r>
      <w:r w:rsidRPr="00353279">
        <w:rPr>
          <w:rFonts w:ascii="Times New Roman" w:hAnsi="Times New Roman" w:cs="Times New Roman"/>
          <w:bCs/>
          <w:sz w:val="24"/>
          <w:szCs w:val="24"/>
        </w:rPr>
        <w:t xml:space="preserve"> Engagement</w:t>
      </w:r>
    </w:p>
    <w:p w14:paraId="0107553A" w14:textId="77777777" w:rsidR="00F50722" w:rsidRPr="00353279" w:rsidRDefault="00F50722" w:rsidP="00F50722">
      <w:pPr>
        <w:rPr>
          <w:rFonts w:ascii="Times New Roman" w:hAnsi="Times New Roman" w:cs="Times New Roman"/>
          <w:bCs/>
          <w:sz w:val="24"/>
          <w:szCs w:val="24"/>
        </w:rPr>
      </w:pPr>
      <w:r w:rsidRPr="00353279">
        <w:rPr>
          <w:rFonts w:ascii="Times New Roman" w:hAnsi="Times New Roman" w:cs="Times New Roman"/>
          <w:bCs/>
          <w:sz w:val="24"/>
          <w:szCs w:val="24"/>
        </w:rPr>
        <w:tab/>
        <w:t>Calvin Nguyen, Coordinator of Campus Programming</w:t>
      </w:r>
    </w:p>
    <w:p w14:paraId="12BC65F8" w14:textId="619BCC45" w:rsidR="0013698A" w:rsidRPr="00353279" w:rsidRDefault="0013698A" w:rsidP="00F50722">
      <w:pPr>
        <w:rPr>
          <w:rFonts w:ascii="Times New Roman" w:hAnsi="Times New Roman" w:cs="Times New Roman"/>
          <w:bCs/>
          <w:sz w:val="24"/>
          <w:szCs w:val="24"/>
        </w:rPr>
      </w:pPr>
      <w:r w:rsidRPr="00353279">
        <w:rPr>
          <w:rFonts w:ascii="Times New Roman" w:hAnsi="Times New Roman" w:cs="Times New Roman"/>
          <w:bCs/>
          <w:sz w:val="24"/>
          <w:szCs w:val="24"/>
        </w:rPr>
        <w:tab/>
      </w:r>
      <w:r w:rsidR="00353279">
        <w:rPr>
          <w:rFonts w:ascii="Times New Roman" w:hAnsi="Times New Roman" w:cs="Times New Roman"/>
          <w:bCs/>
          <w:sz w:val="24"/>
          <w:szCs w:val="24"/>
        </w:rPr>
        <w:t>Maria O’Dell</w:t>
      </w:r>
      <w:r w:rsidRPr="00353279">
        <w:rPr>
          <w:rFonts w:ascii="Times New Roman" w:hAnsi="Times New Roman" w:cs="Times New Roman"/>
          <w:bCs/>
          <w:sz w:val="24"/>
          <w:szCs w:val="24"/>
        </w:rPr>
        <w:t>, Coordinator of Community Engagement</w:t>
      </w:r>
    </w:p>
    <w:p w14:paraId="6F8CDBF8" w14:textId="2D5D4C2E" w:rsidR="0013698A" w:rsidRPr="00353279" w:rsidRDefault="0013698A" w:rsidP="00F50722">
      <w:pPr>
        <w:rPr>
          <w:rFonts w:ascii="Times New Roman" w:hAnsi="Times New Roman" w:cs="Times New Roman"/>
          <w:bCs/>
          <w:sz w:val="24"/>
          <w:szCs w:val="24"/>
        </w:rPr>
      </w:pPr>
      <w:r w:rsidRPr="00353279">
        <w:rPr>
          <w:rFonts w:ascii="Times New Roman" w:hAnsi="Times New Roman" w:cs="Times New Roman"/>
          <w:bCs/>
          <w:sz w:val="24"/>
          <w:szCs w:val="24"/>
        </w:rPr>
        <w:tab/>
        <w:t>Prema Gawla, Graduate Assistant for Student Organizations</w:t>
      </w:r>
    </w:p>
    <w:p w14:paraId="115D4D7E" w14:textId="77777777" w:rsidR="00F50722" w:rsidRPr="00353279" w:rsidRDefault="00F50722" w:rsidP="00F50722">
      <w:pPr>
        <w:rPr>
          <w:rFonts w:ascii="Times New Roman" w:hAnsi="Times New Roman" w:cs="Times New Roman"/>
          <w:b/>
          <w:sz w:val="24"/>
          <w:szCs w:val="24"/>
        </w:rPr>
      </w:pPr>
      <w:r w:rsidRPr="00353279">
        <w:rPr>
          <w:rFonts w:ascii="Times New Roman" w:hAnsi="Times New Roman" w:cs="Times New Roman"/>
          <w:b/>
          <w:sz w:val="24"/>
          <w:szCs w:val="24"/>
        </w:rPr>
        <w:tab/>
        <w:t>Student Staff</w:t>
      </w:r>
    </w:p>
    <w:p w14:paraId="43728FD3" w14:textId="55E0BBD1" w:rsidR="00F50722" w:rsidRPr="00353279" w:rsidRDefault="00F50722" w:rsidP="00F50722">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Student Ambassador team (10) – Front desk operations for </w:t>
      </w:r>
      <w:r w:rsidR="0013698A" w:rsidRPr="00353279">
        <w:rPr>
          <w:rFonts w:ascii="Times New Roman" w:hAnsi="Times New Roman" w:cs="Times New Roman"/>
          <w:bCs/>
          <w:sz w:val="24"/>
          <w:szCs w:val="24"/>
        </w:rPr>
        <w:t>SE</w:t>
      </w:r>
      <w:r w:rsidRPr="00353279">
        <w:rPr>
          <w:rFonts w:ascii="Times New Roman" w:hAnsi="Times New Roman" w:cs="Times New Roman"/>
          <w:bCs/>
          <w:sz w:val="24"/>
          <w:szCs w:val="24"/>
        </w:rPr>
        <w:t xml:space="preserve"> (8am-5pm) and SOCAL (10am-7pm), programming and planning support, general administrative functions. </w:t>
      </w:r>
    </w:p>
    <w:p w14:paraId="1D0467B6" w14:textId="77777777" w:rsidR="00F50722" w:rsidRPr="00353279" w:rsidRDefault="00F50722" w:rsidP="00F50722">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Mascot Program (3) – promote university spirit through appearances and engagement with campus and surrounding UHCL community. </w:t>
      </w:r>
    </w:p>
    <w:p w14:paraId="396DE2F6" w14:textId="6AC8E683" w:rsidR="0013698A" w:rsidRPr="00353279" w:rsidRDefault="0013698A" w:rsidP="00F50722">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HLI Peer Educator (1) – Student leader focused on providing support to and leadership in the Hawk Leadership Institute. Supports development of curriculum, facilitation, and ongoing learning of students in program. </w:t>
      </w:r>
    </w:p>
    <w:p w14:paraId="24CBB9D4" w14:textId="4E62BCB4" w:rsidR="003240FE" w:rsidRPr="00353279" w:rsidRDefault="003240FE" w:rsidP="00FB37F0">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Present your Budget Worksheet.</w:t>
      </w:r>
      <w:r w:rsidR="003B5439" w:rsidRPr="00353279">
        <w:rPr>
          <w:rFonts w:ascii="Times New Roman" w:hAnsi="Times New Roman" w:cs="Times New Roman"/>
          <w:b/>
          <w:sz w:val="24"/>
          <w:szCs w:val="24"/>
        </w:rPr>
        <w:t xml:space="preserve"> You are required to show and outline ALL funding sources (</w:t>
      </w:r>
      <w:r w:rsidR="004141CB" w:rsidRPr="00353279">
        <w:rPr>
          <w:rFonts w:ascii="Times New Roman" w:hAnsi="Times New Roman" w:cs="Times New Roman"/>
          <w:b/>
          <w:sz w:val="24"/>
          <w:szCs w:val="24"/>
        </w:rPr>
        <w:t xml:space="preserve">i.e. </w:t>
      </w:r>
      <w:r w:rsidR="003B5439" w:rsidRPr="00353279">
        <w:rPr>
          <w:rFonts w:ascii="Times New Roman" w:hAnsi="Times New Roman" w:cs="Times New Roman"/>
          <w:b/>
          <w:sz w:val="24"/>
          <w:szCs w:val="24"/>
        </w:rPr>
        <w:t>student fee</w:t>
      </w:r>
      <w:r w:rsidR="009F32B9" w:rsidRPr="00353279">
        <w:rPr>
          <w:rFonts w:ascii="Times New Roman" w:hAnsi="Times New Roman" w:cs="Times New Roman"/>
          <w:b/>
          <w:sz w:val="24"/>
          <w:szCs w:val="24"/>
        </w:rPr>
        <w:t>s</w:t>
      </w:r>
      <w:r w:rsidR="003B5439" w:rsidRPr="00353279">
        <w:rPr>
          <w:rFonts w:ascii="Times New Roman" w:hAnsi="Times New Roman" w:cs="Times New Roman"/>
          <w:b/>
          <w:sz w:val="24"/>
          <w:szCs w:val="24"/>
        </w:rPr>
        <w:t xml:space="preserve">, </w:t>
      </w:r>
      <w:r w:rsidR="009F32B9" w:rsidRPr="00353279">
        <w:rPr>
          <w:rFonts w:ascii="Times New Roman" w:hAnsi="Times New Roman" w:cs="Times New Roman"/>
          <w:b/>
          <w:sz w:val="24"/>
          <w:szCs w:val="24"/>
        </w:rPr>
        <w:t xml:space="preserve">central funding, </w:t>
      </w:r>
      <w:r w:rsidR="003B5439" w:rsidRPr="00353279">
        <w:rPr>
          <w:rFonts w:ascii="Times New Roman" w:hAnsi="Times New Roman" w:cs="Times New Roman"/>
          <w:b/>
          <w:sz w:val="24"/>
          <w:szCs w:val="24"/>
        </w:rPr>
        <w:t xml:space="preserve">grants, </w:t>
      </w:r>
      <w:r w:rsidR="00DA3210" w:rsidRPr="00353279">
        <w:rPr>
          <w:rFonts w:ascii="Times New Roman" w:hAnsi="Times New Roman" w:cs="Times New Roman"/>
          <w:b/>
          <w:sz w:val="24"/>
          <w:szCs w:val="24"/>
        </w:rPr>
        <w:t xml:space="preserve">gifts, </w:t>
      </w:r>
      <w:r w:rsidR="009F32B9" w:rsidRPr="00353279">
        <w:rPr>
          <w:rFonts w:ascii="Times New Roman" w:hAnsi="Times New Roman" w:cs="Times New Roman"/>
          <w:b/>
          <w:sz w:val="24"/>
          <w:szCs w:val="24"/>
        </w:rPr>
        <w:t xml:space="preserve">outside sales </w:t>
      </w:r>
      <w:r w:rsidR="009F32B9" w:rsidRPr="00353279">
        <w:rPr>
          <w:rFonts w:ascii="Times New Roman" w:hAnsi="Times New Roman" w:cs="Times New Roman"/>
          <w:b/>
          <w:sz w:val="24"/>
          <w:szCs w:val="24"/>
        </w:rPr>
        <w:lastRenderedPageBreak/>
        <w:t>revenue</w:t>
      </w:r>
      <w:r w:rsidR="00E36DC7" w:rsidRPr="00353279">
        <w:rPr>
          <w:rFonts w:ascii="Times New Roman" w:hAnsi="Times New Roman" w:cs="Times New Roman"/>
          <w:b/>
          <w:sz w:val="24"/>
          <w:szCs w:val="24"/>
        </w:rPr>
        <w:t xml:space="preserve">, </w:t>
      </w:r>
      <w:r w:rsidR="00507677" w:rsidRPr="00353279">
        <w:rPr>
          <w:rFonts w:ascii="Times New Roman" w:hAnsi="Times New Roman" w:cs="Times New Roman"/>
          <w:b/>
          <w:sz w:val="24"/>
          <w:szCs w:val="24"/>
        </w:rPr>
        <w:t xml:space="preserve">auxiliary income, </w:t>
      </w:r>
      <w:r w:rsidR="00E36DC7" w:rsidRPr="00353279">
        <w:rPr>
          <w:rFonts w:ascii="Times New Roman" w:hAnsi="Times New Roman" w:cs="Times New Roman"/>
          <w:b/>
          <w:sz w:val="24"/>
          <w:szCs w:val="24"/>
        </w:rPr>
        <w:t xml:space="preserve">etc.). </w:t>
      </w:r>
      <w:r w:rsidR="00744BD9" w:rsidRPr="00353279">
        <w:rPr>
          <w:rFonts w:ascii="Times New Roman" w:hAnsi="Times New Roman" w:cs="Times New Roman"/>
          <w:b/>
          <w:sz w:val="24"/>
          <w:szCs w:val="24"/>
        </w:rPr>
        <w:t>Use this area to d</w:t>
      </w:r>
      <w:r w:rsidR="00A45406" w:rsidRPr="00353279">
        <w:rPr>
          <w:rFonts w:ascii="Times New Roman" w:hAnsi="Times New Roman" w:cs="Times New Roman"/>
          <w:b/>
          <w:sz w:val="24"/>
          <w:szCs w:val="24"/>
        </w:rPr>
        <w:t xml:space="preserve">efine each funding source, its intended purpose, and how you are utilizing </w:t>
      </w:r>
      <w:r w:rsidR="005411ED" w:rsidRPr="00353279">
        <w:rPr>
          <w:rFonts w:ascii="Times New Roman" w:hAnsi="Times New Roman" w:cs="Times New Roman"/>
          <w:b/>
          <w:sz w:val="24"/>
          <w:szCs w:val="24"/>
        </w:rPr>
        <w:t>said</w:t>
      </w:r>
      <w:r w:rsidR="00A45406" w:rsidRPr="00353279">
        <w:rPr>
          <w:rFonts w:ascii="Times New Roman" w:hAnsi="Times New Roman" w:cs="Times New Roman"/>
          <w:b/>
          <w:sz w:val="24"/>
          <w:szCs w:val="24"/>
        </w:rPr>
        <w:t xml:space="preserve"> funds.</w:t>
      </w:r>
      <w:r w:rsidR="00E36DC7" w:rsidRPr="00353279">
        <w:rPr>
          <w:rFonts w:ascii="Times New Roman" w:hAnsi="Times New Roman" w:cs="Times New Roman"/>
          <w:b/>
          <w:sz w:val="24"/>
          <w:szCs w:val="24"/>
        </w:rPr>
        <w:t xml:space="preserve"> </w:t>
      </w:r>
    </w:p>
    <w:p w14:paraId="28027616" w14:textId="77777777" w:rsidR="003240FE" w:rsidRPr="00353279" w:rsidRDefault="003240FE" w:rsidP="003240FE">
      <w:pPr>
        <w:pStyle w:val="ListParagraph"/>
        <w:rPr>
          <w:rFonts w:ascii="Times New Roman" w:hAnsi="Times New Roman" w:cs="Times New Roman"/>
          <w:b/>
          <w:sz w:val="24"/>
          <w:szCs w:val="24"/>
        </w:rPr>
      </w:pPr>
    </w:p>
    <w:p w14:paraId="4E7D672A" w14:textId="6E4C5CF1" w:rsidR="00EA11C3" w:rsidRPr="00353279" w:rsidRDefault="00F50722" w:rsidP="00EA11C3">
      <w:pPr>
        <w:pStyle w:val="ListParagraph"/>
        <w:rPr>
          <w:rFonts w:ascii="Times New Roman" w:hAnsi="Times New Roman" w:cs="Times New Roman"/>
          <w:b/>
          <w:sz w:val="24"/>
          <w:szCs w:val="24"/>
        </w:rPr>
      </w:pPr>
      <w:r w:rsidRPr="00353279">
        <w:rPr>
          <w:rFonts w:ascii="Times New Roman" w:hAnsi="Times New Roman" w:cs="Times New Roman"/>
          <w:b/>
          <w:sz w:val="24"/>
          <w:szCs w:val="24"/>
        </w:rPr>
        <w:t xml:space="preserve">See Attached </w:t>
      </w:r>
    </w:p>
    <w:p w14:paraId="3BEB932B" w14:textId="77777777" w:rsidR="00EA11C3" w:rsidRPr="00353279" w:rsidRDefault="00EA11C3" w:rsidP="00EA11C3">
      <w:pPr>
        <w:pStyle w:val="ListParagraph"/>
        <w:rPr>
          <w:rFonts w:ascii="Times New Roman" w:hAnsi="Times New Roman" w:cs="Times New Roman"/>
          <w:bCs/>
          <w:sz w:val="24"/>
          <w:szCs w:val="24"/>
        </w:rPr>
      </w:pPr>
      <w:r w:rsidRPr="00353279">
        <w:rPr>
          <w:rFonts w:ascii="Times New Roman" w:hAnsi="Times New Roman" w:cs="Times New Roman"/>
          <w:bCs/>
          <w:sz w:val="24"/>
          <w:szCs w:val="24"/>
        </w:rPr>
        <w:t>The Center for Student Engagement (SE) receives funding through multiple sources to support programs, services, and student experiences that advance our mission. These sources include Base Student Service Fees, One-Time Student Service Fees, and Designated Funds.</w:t>
      </w:r>
    </w:p>
    <w:p w14:paraId="5779BB73" w14:textId="77777777" w:rsidR="00EA11C3" w:rsidRPr="00353279" w:rsidRDefault="00EA11C3" w:rsidP="00EA11C3">
      <w:pPr>
        <w:pStyle w:val="ListParagraph"/>
        <w:rPr>
          <w:rFonts w:ascii="Times New Roman" w:hAnsi="Times New Roman" w:cs="Times New Roman"/>
          <w:bCs/>
          <w:sz w:val="24"/>
          <w:szCs w:val="24"/>
        </w:rPr>
      </w:pPr>
    </w:p>
    <w:p w14:paraId="74191B04" w14:textId="22842488" w:rsidR="00EA11C3" w:rsidRPr="00353279" w:rsidRDefault="00EA11C3" w:rsidP="00EA11C3">
      <w:pPr>
        <w:pStyle w:val="ListParagraph"/>
        <w:rPr>
          <w:rFonts w:ascii="Times New Roman" w:hAnsi="Times New Roman" w:cs="Times New Roman"/>
          <w:bCs/>
          <w:sz w:val="24"/>
          <w:szCs w:val="24"/>
        </w:rPr>
      </w:pPr>
      <w:r w:rsidRPr="00353279">
        <w:rPr>
          <w:rFonts w:ascii="Times New Roman" w:hAnsi="Times New Roman" w:cs="Times New Roman"/>
          <w:b/>
          <w:sz w:val="24"/>
          <w:szCs w:val="24"/>
        </w:rPr>
        <w:t>Base Student Service Fees ($</w:t>
      </w:r>
      <w:r w:rsidR="00134818" w:rsidRPr="00353279">
        <w:rPr>
          <w:rFonts w:ascii="Times New Roman" w:hAnsi="Times New Roman" w:cs="Times New Roman"/>
          <w:b/>
          <w:sz w:val="24"/>
          <w:szCs w:val="24"/>
        </w:rPr>
        <w:t>593,771</w:t>
      </w:r>
      <w:r w:rsidRPr="00353279">
        <w:rPr>
          <w:rFonts w:ascii="Times New Roman" w:hAnsi="Times New Roman" w:cs="Times New Roman"/>
          <w:b/>
          <w:sz w:val="24"/>
          <w:szCs w:val="24"/>
        </w:rPr>
        <w:t>)</w:t>
      </w:r>
      <w:r w:rsidRPr="00353279">
        <w:rPr>
          <w:rFonts w:ascii="Times New Roman" w:hAnsi="Times New Roman" w:cs="Times New Roman"/>
          <w:bCs/>
          <w:sz w:val="24"/>
          <w:szCs w:val="24"/>
        </w:rPr>
        <w:t xml:space="preserve"> provide the foundation for the Center’s operations. These funds support wages for both professional staff and student leaders, maintain and operate the office, and cover the costs of programs, events, and services offered to students and organizations. Base funding also supports the ongoing professional development of SE staff and UHCL student leaders, ensuring that the department continues to grow in its capacity to serve the campus community.</w:t>
      </w:r>
    </w:p>
    <w:p w14:paraId="022E6C68" w14:textId="77777777" w:rsidR="00EA11C3" w:rsidRPr="00353279" w:rsidRDefault="00EA11C3" w:rsidP="00EA11C3">
      <w:pPr>
        <w:pStyle w:val="ListParagraph"/>
        <w:rPr>
          <w:rFonts w:ascii="Times New Roman" w:hAnsi="Times New Roman" w:cs="Times New Roman"/>
          <w:bCs/>
          <w:sz w:val="24"/>
          <w:szCs w:val="24"/>
        </w:rPr>
      </w:pPr>
    </w:p>
    <w:p w14:paraId="4A018050" w14:textId="77777777" w:rsidR="00EA11C3" w:rsidRPr="00353279" w:rsidRDefault="00EA11C3" w:rsidP="00EA11C3">
      <w:pPr>
        <w:pStyle w:val="ListParagraph"/>
        <w:rPr>
          <w:rFonts w:ascii="Times New Roman" w:hAnsi="Times New Roman" w:cs="Times New Roman"/>
          <w:bCs/>
          <w:sz w:val="24"/>
          <w:szCs w:val="24"/>
        </w:rPr>
      </w:pPr>
      <w:r w:rsidRPr="00353279">
        <w:rPr>
          <w:rFonts w:ascii="Times New Roman" w:hAnsi="Times New Roman" w:cs="Times New Roman"/>
          <w:b/>
          <w:sz w:val="24"/>
          <w:szCs w:val="24"/>
        </w:rPr>
        <w:t>One-Time Student Service Fees ($70,963)</w:t>
      </w:r>
      <w:r w:rsidRPr="00353279">
        <w:rPr>
          <w:rFonts w:ascii="Times New Roman" w:hAnsi="Times New Roman" w:cs="Times New Roman"/>
          <w:bCs/>
          <w:sz w:val="24"/>
          <w:szCs w:val="24"/>
        </w:rPr>
        <w:t xml:space="preserve"> were allocated for FY26 to support several high-impact initiatives. These include $15,000 to support Homecoming, $10,000 for programming at the Pearland campus, and $10,000 for Altitude, UHCL’s end-of-year celebration. In addition, SE received the second-year allocation of $35,963 for HawkLink, UHCL’s new engagement platform. HawkLink serves as the central hub for student engagement, allowing students to access events, connect with organizations, submit forms, and participate in co-curricular learning opportunities. SE staff serve as the administrators of the platform, working closely with campus partners and students to promote broad engagement and maximize its impact.</w:t>
      </w:r>
    </w:p>
    <w:p w14:paraId="36A44F30" w14:textId="77777777" w:rsidR="00EA11C3" w:rsidRPr="00353279" w:rsidRDefault="00EA11C3" w:rsidP="00EA11C3">
      <w:pPr>
        <w:pStyle w:val="ListParagraph"/>
        <w:rPr>
          <w:rFonts w:ascii="Times New Roman" w:hAnsi="Times New Roman" w:cs="Times New Roman"/>
          <w:bCs/>
          <w:sz w:val="24"/>
          <w:szCs w:val="24"/>
        </w:rPr>
      </w:pPr>
    </w:p>
    <w:p w14:paraId="2D7B26B9" w14:textId="587EB1EA" w:rsidR="00AC6A64" w:rsidRPr="00353279" w:rsidRDefault="00EA11C3" w:rsidP="00EA11C3">
      <w:pPr>
        <w:pStyle w:val="ListParagraph"/>
        <w:rPr>
          <w:rFonts w:ascii="Times New Roman" w:hAnsi="Times New Roman" w:cs="Times New Roman"/>
          <w:bCs/>
          <w:sz w:val="24"/>
          <w:szCs w:val="24"/>
        </w:rPr>
      </w:pPr>
      <w:r w:rsidRPr="00353279">
        <w:rPr>
          <w:rFonts w:ascii="Times New Roman" w:hAnsi="Times New Roman" w:cs="Times New Roman"/>
          <w:b/>
          <w:sz w:val="24"/>
          <w:szCs w:val="24"/>
        </w:rPr>
        <w:t>Designated Funds ($3,878)</w:t>
      </w:r>
      <w:r w:rsidRPr="00353279">
        <w:rPr>
          <w:rFonts w:ascii="Times New Roman" w:hAnsi="Times New Roman" w:cs="Times New Roman"/>
          <w:bCs/>
          <w:sz w:val="24"/>
          <w:szCs w:val="24"/>
        </w:rPr>
        <w:t xml:space="preserve"> are specifically allocated to support student leadership initiatives. These funds provide meaningful experiences for students through programs such as the Hawk Leadership Institute, the Hawk Excellence Awards, and student participation in leadership development conferences. By investing in these opportunities, SE fosters growth and recognition for student leaders who contribute to the vibrancy of the UHCL community.</w:t>
      </w:r>
    </w:p>
    <w:p w14:paraId="777FB07F" w14:textId="77777777" w:rsidR="00AC6A64" w:rsidRPr="00353279" w:rsidRDefault="00AC6A64" w:rsidP="003240FE">
      <w:pPr>
        <w:pStyle w:val="ListParagraph"/>
        <w:rPr>
          <w:rFonts w:ascii="Times New Roman" w:hAnsi="Times New Roman" w:cs="Times New Roman"/>
          <w:b/>
          <w:sz w:val="24"/>
          <w:szCs w:val="24"/>
        </w:rPr>
      </w:pPr>
    </w:p>
    <w:p w14:paraId="03A0DDE0" w14:textId="0F43C0F5" w:rsidR="00FB37F0" w:rsidRPr="00353279" w:rsidRDefault="0023490F" w:rsidP="00FB37F0">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 xml:space="preserve">Did you receive any new funding for </w:t>
      </w:r>
      <w:r w:rsidR="001D0B02" w:rsidRPr="00353279">
        <w:rPr>
          <w:rFonts w:ascii="Times New Roman" w:hAnsi="Times New Roman" w:cs="Times New Roman"/>
          <w:b/>
          <w:sz w:val="24"/>
          <w:szCs w:val="24"/>
        </w:rPr>
        <w:t>FY2</w:t>
      </w:r>
      <w:r w:rsidR="00EC7973" w:rsidRPr="00353279">
        <w:rPr>
          <w:rFonts w:ascii="Times New Roman" w:hAnsi="Times New Roman" w:cs="Times New Roman"/>
          <w:b/>
          <w:sz w:val="24"/>
          <w:szCs w:val="24"/>
        </w:rPr>
        <w:t>5</w:t>
      </w:r>
      <w:r w:rsidRPr="00353279">
        <w:rPr>
          <w:rFonts w:ascii="Times New Roman" w:hAnsi="Times New Roman" w:cs="Times New Roman"/>
          <w:b/>
          <w:sz w:val="24"/>
          <w:szCs w:val="24"/>
        </w:rPr>
        <w:t xml:space="preserve">?  If so, </w:t>
      </w:r>
      <w:r w:rsidR="003240FE" w:rsidRPr="00353279">
        <w:rPr>
          <w:rFonts w:ascii="Times New Roman" w:hAnsi="Times New Roman" w:cs="Times New Roman"/>
          <w:b/>
          <w:sz w:val="24"/>
          <w:szCs w:val="24"/>
        </w:rPr>
        <w:t xml:space="preserve">please </w:t>
      </w:r>
      <w:r w:rsidR="000E452D" w:rsidRPr="00353279">
        <w:rPr>
          <w:rFonts w:ascii="Times New Roman" w:hAnsi="Times New Roman" w:cs="Times New Roman"/>
          <w:b/>
          <w:sz w:val="24"/>
          <w:szCs w:val="24"/>
        </w:rPr>
        <w:t>explain</w:t>
      </w:r>
      <w:r w:rsidR="003240FE" w:rsidRPr="00353279">
        <w:rPr>
          <w:rFonts w:ascii="Times New Roman" w:hAnsi="Times New Roman" w:cs="Times New Roman"/>
          <w:b/>
          <w:sz w:val="24"/>
          <w:szCs w:val="24"/>
        </w:rPr>
        <w:t xml:space="preserve"> </w:t>
      </w:r>
      <w:r w:rsidRPr="00353279">
        <w:rPr>
          <w:rFonts w:ascii="Times New Roman" w:hAnsi="Times New Roman" w:cs="Times New Roman"/>
          <w:b/>
          <w:sz w:val="24"/>
          <w:szCs w:val="24"/>
        </w:rPr>
        <w:t xml:space="preserve">how </w:t>
      </w:r>
      <w:r w:rsidR="00C640B9" w:rsidRPr="00353279">
        <w:rPr>
          <w:rFonts w:ascii="Times New Roman" w:hAnsi="Times New Roman" w:cs="Times New Roman"/>
          <w:b/>
          <w:sz w:val="24"/>
          <w:szCs w:val="24"/>
        </w:rPr>
        <w:t>it is</w:t>
      </w:r>
      <w:r w:rsidRPr="00353279">
        <w:rPr>
          <w:rFonts w:ascii="Times New Roman" w:hAnsi="Times New Roman" w:cs="Times New Roman"/>
          <w:b/>
          <w:sz w:val="24"/>
          <w:szCs w:val="24"/>
        </w:rPr>
        <w:t xml:space="preserve"> being used</w:t>
      </w:r>
      <w:r w:rsidR="004958EF" w:rsidRPr="00353279">
        <w:rPr>
          <w:rFonts w:ascii="Times New Roman" w:hAnsi="Times New Roman" w:cs="Times New Roman"/>
          <w:b/>
          <w:sz w:val="24"/>
          <w:szCs w:val="24"/>
        </w:rPr>
        <w:t>.</w:t>
      </w:r>
      <w:r w:rsidR="008A7984" w:rsidRPr="00353279">
        <w:rPr>
          <w:rFonts w:ascii="Times New Roman" w:hAnsi="Times New Roman" w:cs="Times New Roman"/>
          <w:b/>
          <w:sz w:val="24"/>
          <w:szCs w:val="24"/>
        </w:rPr>
        <w:t xml:space="preserve"> If you received any new one-time funding for FY2</w:t>
      </w:r>
      <w:r w:rsidR="00EC7973" w:rsidRPr="00353279">
        <w:rPr>
          <w:rFonts w:ascii="Times New Roman" w:hAnsi="Times New Roman" w:cs="Times New Roman"/>
          <w:b/>
          <w:sz w:val="24"/>
          <w:szCs w:val="24"/>
        </w:rPr>
        <w:t>6</w:t>
      </w:r>
      <w:r w:rsidR="008A7984" w:rsidRPr="00353279">
        <w:rPr>
          <w:rFonts w:ascii="Times New Roman" w:hAnsi="Times New Roman" w:cs="Times New Roman"/>
          <w:b/>
          <w:sz w:val="24"/>
          <w:szCs w:val="24"/>
        </w:rPr>
        <w:t xml:space="preserve">, please </w:t>
      </w:r>
      <w:r w:rsidR="000E452D" w:rsidRPr="00353279">
        <w:rPr>
          <w:rFonts w:ascii="Times New Roman" w:hAnsi="Times New Roman" w:cs="Times New Roman"/>
          <w:b/>
          <w:sz w:val="24"/>
          <w:szCs w:val="24"/>
        </w:rPr>
        <w:t xml:space="preserve">describe </w:t>
      </w:r>
      <w:r w:rsidR="008A7984" w:rsidRPr="00353279">
        <w:rPr>
          <w:rFonts w:ascii="Times New Roman" w:hAnsi="Times New Roman" w:cs="Times New Roman"/>
          <w:b/>
          <w:sz w:val="24"/>
          <w:szCs w:val="24"/>
        </w:rPr>
        <w:t>your plans to use those funds.</w:t>
      </w:r>
    </w:p>
    <w:p w14:paraId="0FEF90E3" w14:textId="054D2416" w:rsidR="00EA11C3"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Yes, the Center for Student Engagement (SE) received new one-time funding for FY25 in the total amount of $117,000 to support the launch of UHCL’s new student engagement platform, HawkLink. This investment covered the total of the 3-year contract and first-year implementation costs, including platform licensing, data migration, system customization, and training for students, staff, and campus partners. HawkLink serves as UHCL’s central hub for engagement, allowing students to connect with organizations, access events, submit forms, and participate in co-curricular learning experiences. The </w:t>
      </w:r>
      <w:r w:rsidRPr="00353279">
        <w:rPr>
          <w:rFonts w:ascii="Times New Roman" w:hAnsi="Times New Roman" w:cs="Times New Roman"/>
          <w:bCs/>
          <w:sz w:val="24"/>
          <w:szCs w:val="24"/>
        </w:rPr>
        <w:lastRenderedPageBreak/>
        <w:t>platform also enhances tracking and assessment of student involvement, providing the university with better data on engagement trends and outcomes.</w:t>
      </w:r>
    </w:p>
    <w:p w14:paraId="2F6A3038" w14:textId="360AA88E" w:rsidR="00114372"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t>For FY26, SE received new one-time funding in the amount of $35,000 to support several high-impact initiatives. These include $15,000 for Homecoming, $10,000 for Pearland programming, and $10,000 for Altitude, UHCL’s annual end-of-year celebration. Together, these FY26 funds allow SE to expand major campus traditions, extend programming to the Pearland campus, celebrate student success, and sustain the long-term impact on the student experience.</w:t>
      </w:r>
    </w:p>
    <w:p w14:paraId="563D7061" w14:textId="77777777" w:rsidR="00942DC6" w:rsidRPr="00353279" w:rsidRDefault="00942DC6" w:rsidP="00942DC6">
      <w:pPr>
        <w:pStyle w:val="ListParagraph"/>
        <w:rPr>
          <w:rFonts w:ascii="Times New Roman" w:hAnsi="Times New Roman" w:cs="Times New Roman"/>
          <w:b/>
          <w:sz w:val="24"/>
          <w:szCs w:val="24"/>
        </w:rPr>
      </w:pPr>
    </w:p>
    <w:p w14:paraId="2E12F9EC" w14:textId="77777777" w:rsidR="00A04CC0" w:rsidRPr="00353279" w:rsidRDefault="00A04CC0" w:rsidP="00942DC6">
      <w:pPr>
        <w:pStyle w:val="ListParagraph"/>
        <w:rPr>
          <w:rFonts w:ascii="Times New Roman" w:hAnsi="Times New Roman" w:cs="Times New Roman"/>
          <w:b/>
          <w:sz w:val="24"/>
          <w:szCs w:val="24"/>
        </w:rPr>
      </w:pPr>
    </w:p>
    <w:p w14:paraId="0E0D1375" w14:textId="774B074B" w:rsidR="0023490F" w:rsidRPr="00353279" w:rsidRDefault="00B67570" w:rsidP="0023490F">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 xml:space="preserve">How does your unit </w:t>
      </w:r>
      <w:r w:rsidR="001936CA" w:rsidRPr="00353279">
        <w:rPr>
          <w:rFonts w:ascii="Times New Roman" w:hAnsi="Times New Roman" w:cs="Times New Roman"/>
          <w:b/>
          <w:sz w:val="24"/>
          <w:szCs w:val="24"/>
        </w:rPr>
        <w:t xml:space="preserve">support the mission of Student Affairs and contribute to the </w:t>
      </w:r>
      <w:r w:rsidRPr="00353279">
        <w:rPr>
          <w:rFonts w:ascii="Times New Roman" w:hAnsi="Times New Roman" w:cs="Times New Roman"/>
          <w:b/>
          <w:sz w:val="24"/>
          <w:szCs w:val="24"/>
        </w:rPr>
        <w:t>student experience</w:t>
      </w:r>
      <w:r w:rsidR="00501BE3" w:rsidRPr="00353279">
        <w:rPr>
          <w:rFonts w:ascii="Times New Roman" w:hAnsi="Times New Roman" w:cs="Times New Roman"/>
          <w:b/>
          <w:sz w:val="24"/>
          <w:szCs w:val="24"/>
        </w:rPr>
        <w:t xml:space="preserve"> on campus</w:t>
      </w:r>
      <w:r w:rsidRPr="00353279">
        <w:rPr>
          <w:rFonts w:ascii="Times New Roman" w:hAnsi="Times New Roman" w:cs="Times New Roman"/>
          <w:b/>
          <w:sz w:val="24"/>
          <w:szCs w:val="24"/>
        </w:rPr>
        <w:t>?</w:t>
      </w:r>
      <w:r w:rsidR="00ED40CC" w:rsidRPr="00353279">
        <w:rPr>
          <w:rFonts w:ascii="Times New Roman" w:hAnsi="Times New Roman" w:cs="Times New Roman"/>
          <w:b/>
          <w:sz w:val="24"/>
          <w:szCs w:val="24"/>
        </w:rPr>
        <w:t xml:space="preserve"> </w:t>
      </w:r>
      <w:r w:rsidR="006933A0" w:rsidRPr="00353279">
        <w:rPr>
          <w:rFonts w:ascii="Times New Roman" w:hAnsi="Times New Roman" w:cs="Times New Roman"/>
          <w:b/>
          <w:sz w:val="24"/>
          <w:szCs w:val="24"/>
        </w:rPr>
        <w:t xml:space="preserve">Consider </w:t>
      </w:r>
      <w:r w:rsidR="00426CBD" w:rsidRPr="00353279">
        <w:rPr>
          <w:rFonts w:ascii="Times New Roman" w:hAnsi="Times New Roman" w:cs="Times New Roman"/>
          <w:b/>
          <w:sz w:val="24"/>
          <w:szCs w:val="24"/>
        </w:rPr>
        <w:t xml:space="preserve">the </w:t>
      </w:r>
      <w:r w:rsidR="006933A0" w:rsidRPr="00353279">
        <w:rPr>
          <w:rFonts w:ascii="Times New Roman" w:hAnsi="Times New Roman" w:cs="Times New Roman"/>
          <w:b/>
          <w:sz w:val="24"/>
          <w:szCs w:val="24"/>
        </w:rPr>
        <w:t>utilization</w:t>
      </w:r>
      <w:r w:rsidR="00426CBD" w:rsidRPr="00353279">
        <w:rPr>
          <w:rFonts w:ascii="Times New Roman" w:hAnsi="Times New Roman" w:cs="Times New Roman"/>
          <w:b/>
          <w:sz w:val="24"/>
          <w:szCs w:val="24"/>
        </w:rPr>
        <w:t xml:space="preserve"> and impact</w:t>
      </w:r>
      <w:r w:rsidR="006933A0" w:rsidRPr="00353279">
        <w:rPr>
          <w:rFonts w:ascii="Times New Roman" w:hAnsi="Times New Roman" w:cs="Times New Roman"/>
          <w:b/>
          <w:sz w:val="24"/>
          <w:szCs w:val="24"/>
        </w:rPr>
        <w:t xml:space="preserve"> of </w:t>
      </w:r>
      <w:r w:rsidR="00426CBD" w:rsidRPr="00353279">
        <w:rPr>
          <w:rFonts w:ascii="Times New Roman" w:hAnsi="Times New Roman" w:cs="Times New Roman"/>
          <w:b/>
          <w:sz w:val="24"/>
          <w:szCs w:val="24"/>
        </w:rPr>
        <w:t xml:space="preserve">your unit’s </w:t>
      </w:r>
      <w:r w:rsidR="006933A0" w:rsidRPr="00353279">
        <w:rPr>
          <w:rFonts w:ascii="Times New Roman" w:hAnsi="Times New Roman" w:cs="Times New Roman"/>
          <w:b/>
          <w:sz w:val="24"/>
          <w:szCs w:val="24"/>
        </w:rPr>
        <w:t>services.</w:t>
      </w:r>
    </w:p>
    <w:p w14:paraId="396A0623" w14:textId="7BED77E1" w:rsidR="00EA11C3"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t>The Center for Student Engagement (SE) directly supports the mission of the Division of Student Affairs by creating vibrant, co-curricular experiences that promote belonging, leadership development, civic responsibility, and community connection. Our primary goal is to positively contribute to the student experience at UHCL through programs and services that connect students to one another, to the institution, and to the broader community.</w:t>
      </w:r>
    </w:p>
    <w:p w14:paraId="76673671" w14:textId="601CDBC9" w:rsidR="00EA11C3"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In FY25, SE made significant strides in enhancing </w:t>
      </w:r>
      <w:proofErr w:type="gramStart"/>
      <w:r w:rsidRPr="00353279">
        <w:rPr>
          <w:rFonts w:ascii="Times New Roman" w:hAnsi="Times New Roman" w:cs="Times New Roman"/>
          <w:bCs/>
          <w:sz w:val="24"/>
          <w:szCs w:val="24"/>
        </w:rPr>
        <w:t>the student</w:t>
      </w:r>
      <w:proofErr w:type="gramEnd"/>
      <w:r w:rsidRPr="00353279">
        <w:rPr>
          <w:rFonts w:ascii="Times New Roman" w:hAnsi="Times New Roman" w:cs="Times New Roman"/>
          <w:bCs/>
          <w:sz w:val="24"/>
          <w:szCs w:val="24"/>
        </w:rPr>
        <w:t xml:space="preserve"> experience despite a year of transition and restructuring. Campus activities and traditions remained a cornerstone of engagement. Signature events such as Welcome Back Bash, Homecoming, Chili Cookoff, Lighting at the Letters, and the Involvement Expos provided thousands of touchpoints for students. Homecoming alone engaged more than 1,100 participants across the week, while Altitude, our newly launched end-of-year celebration, drew 370 attendees in its first year. These events demonstrate SE’s role in building spirit and creating shared experiences that foster pride and belonging.</w:t>
      </w:r>
    </w:p>
    <w:p w14:paraId="5A7A46CF" w14:textId="0CFFBD3E" w:rsidR="00EA11C3"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Student organizations also benefitted from renewed investment. The number of active organizations increased from 79 in FY24 to 81 in FY25, reflecting growth after a year of decline. With dedicated staff support, student leaders received more consistent advising, resources, and training, culminating in recognition through the revitalized Hawk Excellence Awards. </w:t>
      </w:r>
    </w:p>
    <w:p w14:paraId="061AD211" w14:textId="4213CFF0" w:rsidR="00EA11C3"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Leadership development remained a central priority. The Hawk Leadership Institute </w:t>
      </w:r>
      <w:r w:rsidR="009B5898" w:rsidRPr="00353279">
        <w:rPr>
          <w:rFonts w:ascii="Times New Roman" w:hAnsi="Times New Roman" w:cs="Times New Roman"/>
          <w:bCs/>
          <w:sz w:val="24"/>
          <w:szCs w:val="24"/>
        </w:rPr>
        <w:t xml:space="preserve">expanded this year to support students at all </w:t>
      </w:r>
      <w:proofErr w:type="gramStart"/>
      <w:r w:rsidR="009B5898" w:rsidRPr="00353279">
        <w:rPr>
          <w:rFonts w:ascii="Times New Roman" w:hAnsi="Times New Roman" w:cs="Times New Roman"/>
          <w:bCs/>
          <w:sz w:val="24"/>
          <w:szCs w:val="24"/>
        </w:rPr>
        <w:t>levels, and</w:t>
      </w:r>
      <w:proofErr w:type="gramEnd"/>
      <w:r w:rsidR="009B5898" w:rsidRPr="00353279">
        <w:rPr>
          <w:rFonts w:ascii="Times New Roman" w:hAnsi="Times New Roman" w:cs="Times New Roman"/>
          <w:bCs/>
          <w:sz w:val="24"/>
          <w:szCs w:val="24"/>
        </w:rPr>
        <w:t xml:space="preserve"> is preparing in FY26 to welcome its largest cohort of 30 students. </w:t>
      </w:r>
      <w:r w:rsidRPr="00353279">
        <w:rPr>
          <w:rFonts w:ascii="Times New Roman" w:hAnsi="Times New Roman" w:cs="Times New Roman"/>
          <w:bCs/>
          <w:sz w:val="24"/>
          <w:szCs w:val="24"/>
        </w:rPr>
        <w:t>The Student Leadership and Career Development Conference (rebranded as Elevate) drew 69 students with a sharpened focus on UHCL’s student population, prioritizing intentional development over scale. These programs continue to provide students with leadership skills that extend beyond UHCL into their careers and communities.</w:t>
      </w:r>
    </w:p>
    <w:p w14:paraId="7BA0C0A0" w14:textId="3E9D476F" w:rsidR="00EA11C3"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lastRenderedPageBreak/>
        <w:t>SE also expanded its impact through community and civic engagement. More than 75 students participated in The Big Event as part of UHCL’s newly developed Service Week, while hundreds engaged in civic activities such as Constitution Day, voter registration drives, and workshops that promoted active citizenship. Partnerships with local organizations, Harris County elections, and Common Reader further enriched these opportunities, giving students meaningful ways to learn, serve, and lead.</w:t>
      </w:r>
    </w:p>
    <w:p w14:paraId="7469F0F3" w14:textId="254FCEBC" w:rsidR="00EA11C3" w:rsidRPr="00353279" w:rsidRDefault="00EA11C3" w:rsidP="00EA11C3">
      <w:pPr>
        <w:ind w:left="720"/>
        <w:rPr>
          <w:rFonts w:ascii="Times New Roman" w:hAnsi="Times New Roman" w:cs="Times New Roman"/>
          <w:bCs/>
          <w:sz w:val="24"/>
          <w:szCs w:val="24"/>
        </w:rPr>
      </w:pPr>
      <w:r w:rsidRPr="00353279">
        <w:rPr>
          <w:rFonts w:ascii="Times New Roman" w:hAnsi="Times New Roman" w:cs="Times New Roman"/>
          <w:bCs/>
          <w:sz w:val="24"/>
          <w:szCs w:val="24"/>
        </w:rPr>
        <w:t>Finally, SE has embraced its expanded role in community building initiatives, particularly with first-generation students, transfer students, commuters,</w:t>
      </w:r>
      <w:r w:rsidR="009B5898" w:rsidRPr="00353279">
        <w:rPr>
          <w:rFonts w:ascii="Times New Roman" w:hAnsi="Times New Roman" w:cs="Times New Roman"/>
          <w:bCs/>
          <w:sz w:val="24"/>
          <w:szCs w:val="24"/>
        </w:rPr>
        <w:t xml:space="preserve"> residential students,</w:t>
      </w:r>
      <w:r w:rsidRPr="00353279">
        <w:rPr>
          <w:rFonts w:ascii="Times New Roman" w:hAnsi="Times New Roman" w:cs="Times New Roman"/>
          <w:bCs/>
          <w:sz w:val="24"/>
          <w:szCs w:val="24"/>
        </w:rPr>
        <w:t xml:space="preserve"> international students, and adult learners. By developing tailored programs and outreach strategies, SE has begun bridging the gap for students who have not traditionally engaged in campus life, ensuring that all students find a place to connect and thrive.</w:t>
      </w:r>
    </w:p>
    <w:p w14:paraId="64CF0868" w14:textId="32CA47D7" w:rsidR="00A01A23" w:rsidRPr="00353279" w:rsidRDefault="00EA11C3" w:rsidP="00EA11C3">
      <w:pPr>
        <w:ind w:left="720"/>
        <w:rPr>
          <w:rFonts w:ascii="Times New Roman" w:hAnsi="Times New Roman" w:cs="Times New Roman"/>
          <w:bCs/>
          <w:sz w:val="24"/>
          <w:szCs w:val="24"/>
        </w:rPr>
      </w:pPr>
      <w:proofErr w:type="gramStart"/>
      <w:r w:rsidRPr="00353279">
        <w:rPr>
          <w:rFonts w:ascii="Times New Roman" w:hAnsi="Times New Roman" w:cs="Times New Roman"/>
          <w:bCs/>
          <w:sz w:val="24"/>
          <w:szCs w:val="24"/>
        </w:rPr>
        <w:t>Taken</w:t>
      </w:r>
      <w:proofErr w:type="gramEnd"/>
      <w:r w:rsidRPr="00353279">
        <w:rPr>
          <w:rFonts w:ascii="Times New Roman" w:hAnsi="Times New Roman" w:cs="Times New Roman"/>
          <w:bCs/>
          <w:sz w:val="24"/>
          <w:szCs w:val="24"/>
        </w:rPr>
        <w:t xml:space="preserve"> together, these outcomes demonstrate SE’s central role in advancing the mission of Student Affairs. Through intentional programs, partnerships, and services, SE contributes directly to student success, builds a stronger sense of community, and creates opportunities for students to develop as engaged citizens and purposeful leaders.</w:t>
      </w:r>
    </w:p>
    <w:p w14:paraId="5D2F837C" w14:textId="77777777" w:rsidR="00114372" w:rsidRPr="00353279" w:rsidRDefault="00114372" w:rsidP="00FD7341">
      <w:pPr>
        <w:pStyle w:val="ListParagraph"/>
        <w:rPr>
          <w:rFonts w:ascii="Times New Roman" w:hAnsi="Times New Roman" w:cs="Times New Roman"/>
          <w:sz w:val="24"/>
          <w:szCs w:val="24"/>
        </w:rPr>
      </w:pPr>
    </w:p>
    <w:p w14:paraId="61DBE15D" w14:textId="778390A1" w:rsidR="00A47B7A" w:rsidRPr="00353279" w:rsidRDefault="0023490F" w:rsidP="00F8535E">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 xml:space="preserve">What did you learn in your </w:t>
      </w:r>
      <w:r w:rsidR="00535F1D" w:rsidRPr="00353279">
        <w:rPr>
          <w:rFonts w:ascii="Times New Roman" w:hAnsi="Times New Roman" w:cs="Times New Roman"/>
          <w:b/>
          <w:sz w:val="24"/>
          <w:szCs w:val="24"/>
        </w:rPr>
        <w:t xml:space="preserve">annual </w:t>
      </w:r>
      <w:r w:rsidRPr="00353279">
        <w:rPr>
          <w:rFonts w:ascii="Times New Roman" w:hAnsi="Times New Roman" w:cs="Times New Roman"/>
          <w:b/>
          <w:sz w:val="24"/>
          <w:szCs w:val="24"/>
        </w:rPr>
        <w:t xml:space="preserve">assessment that is impacting your </w:t>
      </w:r>
      <w:r w:rsidR="008A1E66" w:rsidRPr="00353279">
        <w:rPr>
          <w:rFonts w:ascii="Times New Roman" w:hAnsi="Times New Roman" w:cs="Times New Roman"/>
          <w:b/>
          <w:sz w:val="24"/>
          <w:szCs w:val="24"/>
        </w:rPr>
        <w:t xml:space="preserve">programs and </w:t>
      </w:r>
      <w:r w:rsidRPr="00353279">
        <w:rPr>
          <w:rFonts w:ascii="Times New Roman" w:hAnsi="Times New Roman" w:cs="Times New Roman"/>
          <w:b/>
          <w:sz w:val="24"/>
          <w:szCs w:val="24"/>
        </w:rPr>
        <w:t>services now?</w:t>
      </w:r>
    </w:p>
    <w:p w14:paraId="75114C2E" w14:textId="0E0C6C18" w:rsidR="00F8535E" w:rsidRPr="00353279" w:rsidRDefault="00F8535E" w:rsidP="00F8535E">
      <w:pPr>
        <w:pStyle w:val="ListParagraph"/>
        <w:tabs>
          <w:tab w:val="left" w:pos="450"/>
        </w:tabs>
        <w:spacing w:after="0" w:line="240" w:lineRule="auto"/>
        <w:rPr>
          <w:rFonts w:ascii="Times New Roman" w:eastAsia="Times New Roman" w:hAnsi="Times New Roman" w:cs="Times New Roman"/>
          <w:sz w:val="24"/>
          <w:szCs w:val="24"/>
        </w:rPr>
      </w:pPr>
    </w:p>
    <w:p w14:paraId="1C0ACFC0" w14:textId="77777777" w:rsidR="009B5898" w:rsidRPr="00353279" w:rsidRDefault="009B5898" w:rsidP="009B5898">
      <w:pPr>
        <w:pStyle w:val="ListParagraph"/>
        <w:tabs>
          <w:tab w:val="left" w:pos="450"/>
        </w:tabs>
        <w:spacing w:after="0" w:line="240" w:lineRule="auto"/>
        <w:rPr>
          <w:rFonts w:ascii="Times New Roman" w:eastAsia="Times New Roman" w:hAnsi="Times New Roman" w:cs="Times New Roman"/>
          <w:sz w:val="24"/>
          <w:szCs w:val="24"/>
        </w:rPr>
      </w:pPr>
      <w:r w:rsidRPr="00353279">
        <w:rPr>
          <w:rFonts w:ascii="Times New Roman" w:eastAsia="Times New Roman" w:hAnsi="Times New Roman" w:cs="Times New Roman"/>
          <w:sz w:val="24"/>
          <w:szCs w:val="24"/>
        </w:rPr>
        <w:t xml:space="preserve">FY25 was the first year that the Center for Student Engagement (SE) assessed a new set of metrics designed to better capture </w:t>
      </w:r>
      <w:proofErr w:type="gramStart"/>
      <w:r w:rsidRPr="00353279">
        <w:rPr>
          <w:rFonts w:ascii="Times New Roman" w:eastAsia="Times New Roman" w:hAnsi="Times New Roman" w:cs="Times New Roman"/>
          <w:sz w:val="24"/>
          <w:szCs w:val="24"/>
        </w:rPr>
        <w:t>the student</w:t>
      </w:r>
      <w:proofErr w:type="gramEnd"/>
      <w:r w:rsidRPr="00353279">
        <w:rPr>
          <w:rFonts w:ascii="Times New Roman" w:eastAsia="Times New Roman" w:hAnsi="Times New Roman" w:cs="Times New Roman"/>
          <w:sz w:val="24"/>
          <w:szCs w:val="24"/>
        </w:rPr>
        <w:t xml:space="preserve"> experience. Because this was the initial year of implementation, response rates were limited, and we were not yet able to draw broad conclusions. However, the process was an important step in establishing baselines and identifying where we need to refine our tools and outreach </w:t>
      </w:r>
      <w:proofErr w:type="gramStart"/>
      <w:r w:rsidRPr="00353279">
        <w:rPr>
          <w:rFonts w:ascii="Times New Roman" w:eastAsia="Times New Roman" w:hAnsi="Times New Roman" w:cs="Times New Roman"/>
          <w:sz w:val="24"/>
          <w:szCs w:val="24"/>
        </w:rPr>
        <w:t>in order to</w:t>
      </w:r>
      <w:proofErr w:type="gramEnd"/>
      <w:r w:rsidRPr="00353279">
        <w:rPr>
          <w:rFonts w:ascii="Times New Roman" w:eastAsia="Times New Roman" w:hAnsi="Times New Roman" w:cs="Times New Roman"/>
          <w:sz w:val="24"/>
          <w:szCs w:val="24"/>
        </w:rPr>
        <w:t xml:space="preserve"> measure impact more effectively.</w:t>
      </w:r>
    </w:p>
    <w:p w14:paraId="65D0BB22" w14:textId="77777777" w:rsidR="009B5898" w:rsidRPr="00353279" w:rsidRDefault="009B5898" w:rsidP="009B5898">
      <w:pPr>
        <w:pStyle w:val="ListParagraph"/>
        <w:tabs>
          <w:tab w:val="left" w:pos="450"/>
        </w:tabs>
        <w:spacing w:after="0" w:line="240" w:lineRule="auto"/>
        <w:rPr>
          <w:rFonts w:ascii="Times New Roman" w:eastAsia="Times New Roman" w:hAnsi="Times New Roman" w:cs="Times New Roman"/>
          <w:sz w:val="24"/>
          <w:szCs w:val="24"/>
        </w:rPr>
      </w:pPr>
    </w:p>
    <w:p w14:paraId="13A80502" w14:textId="77777777" w:rsidR="009B5898" w:rsidRPr="00353279" w:rsidRDefault="009B5898" w:rsidP="009B5898">
      <w:pPr>
        <w:pStyle w:val="ListParagraph"/>
        <w:tabs>
          <w:tab w:val="left" w:pos="450"/>
        </w:tabs>
        <w:spacing w:after="0" w:line="240" w:lineRule="auto"/>
        <w:rPr>
          <w:rFonts w:ascii="Times New Roman" w:eastAsia="Times New Roman" w:hAnsi="Times New Roman" w:cs="Times New Roman"/>
          <w:sz w:val="24"/>
          <w:szCs w:val="24"/>
        </w:rPr>
      </w:pPr>
      <w:r w:rsidRPr="00353279">
        <w:rPr>
          <w:rFonts w:ascii="Times New Roman" w:eastAsia="Times New Roman" w:hAnsi="Times New Roman" w:cs="Times New Roman"/>
          <w:sz w:val="24"/>
          <w:szCs w:val="24"/>
        </w:rPr>
        <w:t xml:space="preserve">Our new assessment framework is focused on several priority areas. For major campus traditions such as Welcome Back Bash, Homecoming, Altitude, and Lighting at the Letters, we are measuring not only student participation but also the quality of the experience and the impact on school pride and community. Within the Hawk Leadership Institute (HLI), we are collecting data on student learning and growth in leadership competencies, as well as their overall sense of belonging. In service and civic engagement programs such as UHCL Cares Day, MLK Day of Service, and The Big Event, our metrics emphasize whether students feel motivated to continue serving after their participation. Finally, </w:t>
      </w:r>
      <w:proofErr w:type="gramStart"/>
      <w:r w:rsidRPr="00353279">
        <w:rPr>
          <w:rFonts w:ascii="Times New Roman" w:eastAsia="Times New Roman" w:hAnsi="Times New Roman" w:cs="Times New Roman"/>
          <w:sz w:val="24"/>
          <w:szCs w:val="24"/>
        </w:rPr>
        <w:t>in the area of</w:t>
      </w:r>
      <w:proofErr w:type="gramEnd"/>
      <w:r w:rsidRPr="00353279">
        <w:rPr>
          <w:rFonts w:ascii="Times New Roman" w:eastAsia="Times New Roman" w:hAnsi="Times New Roman" w:cs="Times New Roman"/>
          <w:sz w:val="24"/>
          <w:szCs w:val="24"/>
        </w:rPr>
        <w:t xml:space="preserve"> student organizations, we are focusing on how student leaders and advisors feel supported by SE and how effectively our services contribute to their success.</w:t>
      </w:r>
    </w:p>
    <w:p w14:paraId="2FD4E8A8" w14:textId="77777777" w:rsidR="009B5898" w:rsidRPr="00353279" w:rsidRDefault="009B5898" w:rsidP="009B5898">
      <w:pPr>
        <w:pStyle w:val="ListParagraph"/>
        <w:tabs>
          <w:tab w:val="left" w:pos="450"/>
        </w:tabs>
        <w:spacing w:after="0" w:line="240" w:lineRule="auto"/>
        <w:rPr>
          <w:rFonts w:ascii="Times New Roman" w:eastAsia="Times New Roman" w:hAnsi="Times New Roman" w:cs="Times New Roman"/>
          <w:sz w:val="24"/>
          <w:szCs w:val="24"/>
        </w:rPr>
      </w:pPr>
    </w:p>
    <w:p w14:paraId="5FBFF29C" w14:textId="15EE4116" w:rsidR="008A1E66" w:rsidRPr="00353279" w:rsidRDefault="009B5898" w:rsidP="009B5898">
      <w:pPr>
        <w:pStyle w:val="ListParagraph"/>
        <w:tabs>
          <w:tab w:val="left" w:pos="450"/>
        </w:tabs>
        <w:spacing w:after="0" w:line="240" w:lineRule="auto"/>
        <w:rPr>
          <w:rFonts w:ascii="Times New Roman" w:eastAsia="Times New Roman" w:hAnsi="Times New Roman" w:cs="Times New Roman"/>
          <w:sz w:val="24"/>
          <w:szCs w:val="24"/>
        </w:rPr>
      </w:pPr>
      <w:r w:rsidRPr="00353279">
        <w:rPr>
          <w:rFonts w:ascii="Times New Roman" w:eastAsia="Times New Roman" w:hAnsi="Times New Roman" w:cs="Times New Roman"/>
          <w:sz w:val="24"/>
          <w:szCs w:val="24"/>
        </w:rPr>
        <w:t>While this first year of new assessment metrics has provided only preliminary insights, it has set the stage for continuous improvement. Moving forward, SE will use these tools to capture more meaningful data, strengthen the student voice in our evaluation process, and apply those results to enhance the programs and services that shape the student experience at UHCL.</w:t>
      </w:r>
    </w:p>
    <w:p w14:paraId="4D723745" w14:textId="5B7BD9FF" w:rsidR="00C97D0D" w:rsidRPr="00353279" w:rsidRDefault="00C97D0D" w:rsidP="00C97D0D">
      <w:pPr>
        <w:tabs>
          <w:tab w:val="left" w:pos="450"/>
        </w:tabs>
        <w:spacing w:after="0" w:line="240" w:lineRule="auto"/>
        <w:rPr>
          <w:rFonts w:ascii="Times New Roman" w:hAnsi="Times New Roman" w:cs="Times New Roman"/>
          <w:sz w:val="24"/>
          <w:szCs w:val="24"/>
        </w:rPr>
      </w:pPr>
    </w:p>
    <w:p w14:paraId="3966E165" w14:textId="77777777" w:rsidR="00114372" w:rsidRPr="00353279" w:rsidRDefault="00114372" w:rsidP="00C97D0D">
      <w:pPr>
        <w:tabs>
          <w:tab w:val="left" w:pos="450"/>
        </w:tabs>
        <w:spacing w:after="0" w:line="240" w:lineRule="auto"/>
        <w:rPr>
          <w:rFonts w:ascii="Times New Roman" w:hAnsi="Times New Roman" w:cs="Times New Roman"/>
          <w:sz w:val="24"/>
          <w:szCs w:val="24"/>
        </w:rPr>
      </w:pPr>
    </w:p>
    <w:p w14:paraId="12026AF5" w14:textId="77777777" w:rsidR="00C97D0D" w:rsidRPr="00353279" w:rsidRDefault="00C97D0D" w:rsidP="00C97D0D">
      <w:pPr>
        <w:tabs>
          <w:tab w:val="left" w:pos="450"/>
        </w:tabs>
        <w:spacing w:after="0" w:line="240" w:lineRule="auto"/>
        <w:rPr>
          <w:rFonts w:ascii="Times New Roman" w:hAnsi="Times New Roman" w:cs="Times New Roman"/>
          <w:sz w:val="24"/>
          <w:szCs w:val="24"/>
        </w:rPr>
      </w:pPr>
    </w:p>
    <w:p w14:paraId="4AC0EF4E" w14:textId="43E37559" w:rsidR="006649D3" w:rsidRPr="00353279" w:rsidRDefault="00E41435" w:rsidP="00AA1F9D">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lastRenderedPageBreak/>
        <w:t xml:space="preserve">Describe any new </w:t>
      </w:r>
      <w:r w:rsidR="006649D3" w:rsidRPr="00353279">
        <w:rPr>
          <w:rFonts w:ascii="Times New Roman" w:hAnsi="Times New Roman" w:cs="Times New Roman"/>
          <w:b/>
          <w:sz w:val="24"/>
          <w:szCs w:val="24"/>
        </w:rPr>
        <w:t xml:space="preserve">programs and/or </w:t>
      </w:r>
      <w:r w:rsidRPr="00353279">
        <w:rPr>
          <w:rFonts w:ascii="Times New Roman" w:hAnsi="Times New Roman" w:cs="Times New Roman"/>
          <w:b/>
          <w:sz w:val="24"/>
          <w:szCs w:val="24"/>
        </w:rPr>
        <w:t>initiatives for the current year.</w:t>
      </w:r>
    </w:p>
    <w:p w14:paraId="09AD816E" w14:textId="77777777" w:rsidR="006649D3" w:rsidRPr="00353279" w:rsidRDefault="006649D3" w:rsidP="00FD7341">
      <w:pPr>
        <w:pStyle w:val="ListParagraph"/>
        <w:rPr>
          <w:rFonts w:ascii="Times New Roman" w:hAnsi="Times New Roman" w:cs="Times New Roman"/>
          <w:sz w:val="24"/>
          <w:szCs w:val="24"/>
        </w:rPr>
      </w:pPr>
    </w:p>
    <w:p w14:paraId="720389EE" w14:textId="77777777" w:rsidR="009B5898" w:rsidRPr="00353279" w:rsidRDefault="009B5898" w:rsidP="009B5898">
      <w:pPr>
        <w:pStyle w:val="ListParagraph"/>
        <w:rPr>
          <w:rFonts w:ascii="Times New Roman" w:hAnsi="Times New Roman" w:cs="Times New Roman"/>
          <w:sz w:val="24"/>
          <w:szCs w:val="24"/>
        </w:rPr>
      </w:pPr>
      <w:r w:rsidRPr="00353279">
        <w:rPr>
          <w:rFonts w:ascii="Times New Roman" w:hAnsi="Times New Roman" w:cs="Times New Roman"/>
          <w:sz w:val="24"/>
          <w:szCs w:val="24"/>
        </w:rPr>
        <w:t xml:space="preserve">The Center for Student Engagement (SE) has introduced several new programs and initiatives in FY26 that expand our reach and deepen our impact on </w:t>
      </w:r>
      <w:proofErr w:type="gramStart"/>
      <w:r w:rsidRPr="00353279">
        <w:rPr>
          <w:rFonts w:ascii="Times New Roman" w:hAnsi="Times New Roman" w:cs="Times New Roman"/>
          <w:sz w:val="24"/>
          <w:szCs w:val="24"/>
        </w:rPr>
        <w:t>the student</w:t>
      </w:r>
      <w:proofErr w:type="gramEnd"/>
      <w:r w:rsidRPr="00353279">
        <w:rPr>
          <w:rFonts w:ascii="Times New Roman" w:hAnsi="Times New Roman" w:cs="Times New Roman"/>
          <w:sz w:val="24"/>
          <w:szCs w:val="24"/>
        </w:rPr>
        <w:t xml:space="preserve"> experience.</w:t>
      </w:r>
    </w:p>
    <w:p w14:paraId="0CCF6E8B" w14:textId="77777777" w:rsidR="009B5898" w:rsidRPr="00353279" w:rsidRDefault="009B5898" w:rsidP="009B5898">
      <w:pPr>
        <w:pStyle w:val="ListParagraph"/>
        <w:rPr>
          <w:rFonts w:ascii="Times New Roman" w:hAnsi="Times New Roman" w:cs="Times New Roman"/>
          <w:sz w:val="24"/>
          <w:szCs w:val="24"/>
        </w:rPr>
      </w:pPr>
    </w:p>
    <w:p w14:paraId="0CD0805F" w14:textId="68364C11" w:rsidR="009B5898" w:rsidRPr="00353279" w:rsidRDefault="009B5898" w:rsidP="009B5898">
      <w:pPr>
        <w:pStyle w:val="ListParagraph"/>
        <w:rPr>
          <w:rFonts w:ascii="Times New Roman" w:hAnsi="Times New Roman" w:cs="Times New Roman"/>
          <w:sz w:val="24"/>
          <w:szCs w:val="24"/>
        </w:rPr>
      </w:pPr>
      <w:r w:rsidRPr="00353279">
        <w:rPr>
          <w:rFonts w:ascii="Times New Roman" w:hAnsi="Times New Roman" w:cs="Times New Roman"/>
          <w:sz w:val="24"/>
          <w:szCs w:val="24"/>
        </w:rPr>
        <w:t xml:space="preserve">One major area of investment has been in spirit programs. SE redeveloped the Flight Crew alongside Hunter the Hawk to create a more visible, engaged, and energized presence at campus and community events. Additionally, SE is preparing to transition </w:t>
      </w:r>
      <w:proofErr w:type="gramStart"/>
      <w:r w:rsidRPr="00353279">
        <w:rPr>
          <w:rFonts w:ascii="Times New Roman" w:hAnsi="Times New Roman" w:cs="Times New Roman"/>
          <w:sz w:val="24"/>
          <w:szCs w:val="24"/>
        </w:rPr>
        <w:t>the Spirit</w:t>
      </w:r>
      <w:proofErr w:type="gramEnd"/>
      <w:r w:rsidRPr="00353279">
        <w:rPr>
          <w:rFonts w:ascii="Times New Roman" w:hAnsi="Times New Roman" w:cs="Times New Roman"/>
          <w:sz w:val="24"/>
          <w:szCs w:val="24"/>
        </w:rPr>
        <w:t xml:space="preserve"> Squad as a departmental program, laying the foundation for UHCL Cheer. Together, these initiatives enhance school pride, strengthen campus traditions, and expand opportunities for students to represent UHCL in the community.</w:t>
      </w:r>
    </w:p>
    <w:p w14:paraId="35D986FE" w14:textId="77777777" w:rsidR="009B5898" w:rsidRPr="00353279" w:rsidRDefault="009B5898" w:rsidP="009B5898">
      <w:pPr>
        <w:pStyle w:val="ListParagraph"/>
        <w:rPr>
          <w:rFonts w:ascii="Times New Roman" w:hAnsi="Times New Roman" w:cs="Times New Roman"/>
          <w:sz w:val="24"/>
          <w:szCs w:val="24"/>
        </w:rPr>
      </w:pPr>
    </w:p>
    <w:p w14:paraId="751C86E0" w14:textId="2AA4CB45" w:rsidR="009B5898" w:rsidRPr="00353279" w:rsidRDefault="009B5898" w:rsidP="009B5898">
      <w:pPr>
        <w:pStyle w:val="ListParagraph"/>
        <w:rPr>
          <w:rFonts w:ascii="Times New Roman" w:hAnsi="Times New Roman" w:cs="Times New Roman"/>
          <w:sz w:val="24"/>
          <w:szCs w:val="24"/>
        </w:rPr>
      </w:pPr>
      <w:r w:rsidRPr="00353279">
        <w:rPr>
          <w:rFonts w:ascii="Times New Roman" w:hAnsi="Times New Roman" w:cs="Times New Roman"/>
          <w:sz w:val="24"/>
          <w:szCs w:val="24"/>
        </w:rPr>
        <w:t xml:space="preserve">Another significant initiative is the launch of community building programs. These efforts are designed to support students who may not traditionally engage in campus life, including first-generation students, transfer students, commuters, international students, and adult learners. By creating intentional spaces and experiences for these populations, SE is fostering connection, </w:t>
      </w:r>
      <w:r w:rsidR="00063187" w:rsidRPr="00353279">
        <w:rPr>
          <w:rFonts w:ascii="Times New Roman" w:hAnsi="Times New Roman" w:cs="Times New Roman"/>
          <w:sz w:val="24"/>
          <w:szCs w:val="24"/>
        </w:rPr>
        <w:t>growth</w:t>
      </w:r>
      <w:r w:rsidRPr="00353279">
        <w:rPr>
          <w:rFonts w:ascii="Times New Roman" w:hAnsi="Times New Roman" w:cs="Times New Roman"/>
          <w:sz w:val="24"/>
          <w:szCs w:val="24"/>
        </w:rPr>
        <w:t>, and student success across the full spectrum of the UHCL community.</w:t>
      </w:r>
    </w:p>
    <w:p w14:paraId="626F3FF3" w14:textId="77777777" w:rsidR="009B5898" w:rsidRPr="00353279" w:rsidRDefault="009B5898" w:rsidP="009B5898">
      <w:pPr>
        <w:pStyle w:val="ListParagraph"/>
        <w:rPr>
          <w:rFonts w:ascii="Times New Roman" w:hAnsi="Times New Roman" w:cs="Times New Roman"/>
          <w:sz w:val="24"/>
          <w:szCs w:val="24"/>
        </w:rPr>
      </w:pPr>
    </w:p>
    <w:p w14:paraId="60F541CA" w14:textId="77777777" w:rsidR="009B5898" w:rsidRPr="00353279" w:rsidRDefault="009B5898" w:rsidP="009B5898">
      <w:pPr>
        <w:pStyle w:val="ListParagraph"/>
        <w:rPr>
          <w:rFonts w:ascii="Times New Roman" w:hAnsi="Times New Roman" w:cs="Times New Roman"/>
          <w:sz w:val="24"/>
          <w:szCs w:val="24"/>
        </w:rPr>
      </w:pPr>
      <w:r w:rsidRPr="00353279">
        <w:rPr>
          <w:rFonts w:ascii="Times New Roman" w:hAnsi="Times New Roman" w:cs="Times New Roman"/>
          <w:sz w:val="24"/>
          <w:szCs w:val="24"/>
        </w:rPr>
        <w:t>Finally, SE has prioritized the utilization of student-centered spaces to build stronger community on campus. Both the Student Organization Center and Lounge and the first-floor lounge space have been intentionally developed to serve as hubs where students can gather, host events, and create meaningful connections. By transforming these spaces into accessible and welcoming environments, SE is providing students with opportunities for collaboration, peer-to-peer engagement, and the development of a stronger sense of campus life.</w:t>
      </w:r>
    </w:p>
    <w:p w14:paraId="3BE9CD88" w14:textId="77777777" w:rsidR="009B5898" w:rsidRPr="00353279" w:rsidRDefault="009B5898" w:rsidP="009B5898">
      <w:pPr>
        <w:pStyle w:val="ListParagraph"/>
        <w:rPr>
          <w:rFonts w:ascii="Times New Roman" w:hAnsi="Times New Roman" w:cs="Times New Roman"/>
          <w:sz w:val="24"/>
          <w:szCs w:val="24"/>
        </w:rPr>
      </w:pPr>
    </w:p>
    <w:p w14:paraId="39FDD84D" w14:textId="76A39D63" w:rsidR="006649D3" w:rsidRPr="00353279" w:rsidRDefault="009B5898" w:rsidP="009B5898">
      <w:pPr>
        <w:pStyle w:val="ListParagraph"/>
        <w:rPr>
          <w:rFonts w:ascii="Times New Roman" w:hAnsi="Times New Roman" w:cs="Times New Roman"/>
          <w:sz w:val="24"/>
          <w:szCs w:val="24"/>
        </w:rPr>
      </w:pPr>
      <w:r w:rsidRPr="00353279">
        <w:rPr>
          <w:rFonts w:ascii="Times New Roman" w:hAnsi="Times New Roman" w:cs="Times New Roman"/>
          <w:sz w:val="24"/>
          <w:szCs w:val="24"/>
        </w:rPr>
        <w:t>Collectively, these new programs and initiatives demonstrate SE’s commitment to school spirit, inc</w:t>
      </w:r>
      <w:r w:rsidR="00134818" w:rsidRPr="00353279">
        <w:rPr>
          <w:rFonts w:ascii="Times New Roman" w:hAnsi="Times New Roman" w:cs="Times New Roman"/>
          <w:sz w:val="24"/>
          <w:szCs w:val="24"/>
        </w:rPr>
        <w:t>reased</w:t>
      </w:r>
      <w:r w:rsidRPr="00353279">
        <w:rPr>
          <w:rFonts w:ascii="Times New Roman" w:hAnsi="Times New Roman" w:cs="Times New Roman"/>
          <w:sz w:val="24"/>
          <w:szCs w:val="24"/>
        </w:rPr>
        <w:t xml:space="preserve"> engagement, and creating environments where students can connect, lead, and thrive.</w:t>
      </w:r>
    </w:p>
    <w:p w14:paraId="7514EC3B" w14:textId="77777777" w:rsidR="006649D3" w:rsidRPr="00353279" w:rsidRDefault="006649D3" w:rsidP="00D71A8B">
      <w:pPr>
        <w:rPr>
          <w:rFonts w:ascii="Times New Roman" w:hAnsi="Times New Roman" w:cs="Times New Roman"/>
          <w:sz w:val="24"/>
          <w:szCs w:val="24"/>
        </w:rPr>
      </w:pPr>
    </w:p>
    <w:p w14:paraId="7CEE9675" w14:textId="27F1EA0A" w:rsidR="0023490F" w:rsidRPr="00353279" w:rsidRDefault="0023490F" w:rsidP="0023490F">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What chall</w:t>
      </w:r>
      <w:r w:rsidR="00E41435" w:rsidRPr="00353279">
        <w:rPr>
          <w:rFonts w:ascii="Times New Roman" w:hAnsi="Times New Roman" w:cs="Times New Roman"/>
          <w:b/>
          <w:sz w:val="24"/>
          <w:szCs w:val="24"/>
        </w:rPr>
        <w:t>enges or opportunities do you foresee for the current year and next year?</w:t>
      </w:r>
    </w:p>
    <w:p w14:paraId="3B045365" w14:textId="3E284064" w:rsidR="00063187"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As we look ahead to the current year and into FY27, the Center for Student Engagement (SE) anticipates both challenges and opportunities that will shape our programs and services.</w:t>
      </w:r>
    </w:p>
    <w:p w14:paraId="106B6990" w14:textId="293B0862" w:rsidR="00063187"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One challenge we continue to navigate is the need to expand capacity to match growing student interest in our programs. Signature events such as Homecoming, Altitude, and the Welcome Back Bash are drawing record levels of participation, which demonstrates strong student demand but also requires additional resources for staffing, facilities, and programmatic support to maintain quality and safety. Similarly, our expanding portfolio </w:t>
      </w:r>
      <w:r w:rsidRPr="00353279">
        <w:rPr>
          <w:rFonts w:ascii="Times New Roman" w:hAnsi="Times New Roman" w:cs="Times New Roman"/>
          <w:bCs/>
          <w:sz w:val="24"/>
          <w:szCs w:val="24"/>
        </w:rPr>
        <w:lastRenderedPageBreak/>
        <w:t>of spirit programs and community initiatives will require sustained investment to ensure their long-term success.</w:t>
      </w:r>
    </w:p>
    <w:p w14:paraId="18396E12" w14:textId="58BD5916" w:rsidR="00063187"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Another challenge lies in capturing meaningful assessment data that can inform decisions and demonstrate impact. As this is our first year assessing new metrics, we recognize the need to strengthen response rates, refine tools, and build a culture of continuous feedback among students and advisors. Addressing this challenge will allow us to better tell the story of student engagement at UHCL and link our efforts directly to student success outcomes.</w:t>
      </w:r>
    </w:p>
    <w:p w14:paraId="379DC58A" w14:textId="730F97C0" w:rsidR="00063187"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At the same time, we see exciting opportunities ahead. The launch of HawkLink, our new engagement platform, positions SE to more effectively track student involvement, connect students with experiences, and use data to enhance programming. The introduction of spirit programs such as Flight Crew and Spirit Squad provides opportunities to build campus pride, increase visibility in the local community, and strengthen institutional branding. Likewise, our community building initiatives create opportunities to engage populations that have not traditionally been involved—first-generation, transfer, commuter, international, and adult learners—broadening the reach of engagement at UHCL.</w:t>
      </w:r>
    </w:p>
    <w:p w14:paraId="0D2E8300" w14:textId="2EC1E8E9" w:rsidR="00063187"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Finally, we see opportunity in the activation of campus spaces such as the Student Organization Center and Lounge and the first-floor lounge space. These areas have the potential to become central hubs of student activity, collaboration, and peer connection, and we are eager to continue developing them into vibrant spaces that reflect the spirit of our campus community.</w:t>
      </w:r>
    </w:p>
    <w:p w14:paraId="06AC4931" w14:textId="4C6447EE" w:rsidR="00546B3B"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Overall, while SE faces the natural challenges of growth, capacity, and assessment, these are paired with opportunities that can transform student engagement at UHCL. By continuing to invest in people, programs, and spaces, SE is well positioned to enhance belonging, leadership, and school spirit for all Hawks</w:t>
      </w:r>
    </w:p>
    <w:p w14:paraId="28DD3419" w14:textId="492473EE" w:rsidR="00546B3B" w:rsidRPr="00353279" w:rsidRDefault="00546B3B" w:rsidP="00546B3B">
      <w:pPr>
        <w:rPr>
          <w:rFonts w:ascii="Times New Roman" w:hAnsi="Times New Roman" w:cs="Times New Roman"/>
          <w:b/>
          <w:sz w:val="24"/>
          <w:szCs w:val="24"/>
        </w:rPr>
      </w:pPr>
    </w:p>
    <w:p w14:paraId="2773F3F3" w14:textId="59463033" w:rsidR="00114372" w:rsidRPr="00353279" w:rsidRDefault="00546B3B" w:rsidP="00114372">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 xml:space="preserve">Did you have </w:t>
      </w:r>
      <w:r w:rsidR="002D56EC" w:rsidRPr="00353279">
        <w:rPr>
          <w:rFonts w:ascii="Times New Roman" w:hAnsi="Times New Roman" w:cs="Times New Roman"/>
          <w:b/>
          <w:sz w:val="24"/>
          <w:szCs w:val="24"/>
        </w:rPr>
        <w:t xml:space="preserve">more than </w:t>
      </w:r>
      <w:r w:rsidR="00146029" w:rsidRPr="00353279">
        <w:rPr>
          <w:rFonts w:ascii="Times New Roman" w:hAnsi="Times New Roman" w:cs="Times New Roman"/>
          <w:b/>
          <w:sz w:val="24"/>
          <w:szCs w:val="24"/>
        </w:rPr>
        <w:t>$5,000.00</w:t>
      </w:r>
      <w:r w:rsidR="002D56EC" w:rsidRPr="00353279">
        <w:rPr>
          <w:rFonts w:ascii="Times New Roman" w:hAnsi="Times New Roman" w:cs="Times New Roman"/>
          <w:b/>
          <w:sz w:val="24"/>
          <w:szCs w:val="24"/>
        </w:rPr>
        <w:t xml:space="preserve"> in Student Fee funds</w:t>
      </w:r>
      <w:r w:rsidR="00146029" w:rsidRPr="00353279">
        <w:rPr>
          <w:rFonts w:ascii="Times New Roman" w:hAnsi="Times New Roman" w:cs="Times New Roman"/>
          <w:b/>
          <w:sz w:val="24"/>
          <w:szCs w:val="24"/>
        </w:rPr>
        <w:t xml:space="preserve"> </w:t>
      </w:r>
      <w:r w:rsidRPr="00353279">
        <w:rPr>
          <w:rFonts w:ascii="Times New Roman" w:hAnsi="Times New Roman" w:cs="Times New Roman"/>
          <w:b/>
          <w:sz w:val="24"/>
          <w:szCs w:val="24"/>
        </w:rPr>
        <w:t>swept at the end of FY2</w:t>
      </w:r>
      <w:r w:rsidR="00EC7973" w:rsidRPr="00353279">
        <w:rPr>
          <w:rFonts w:ascii="Times New Roman" w:hAnsi="Times New Roman" w:cs="Times New Roman"/>
          <w:b/>
          <w:sz w:val="24"/>
          <w:szCs w:val="24"/>
        </w:rPr>
        <w:t>5</w:t>
      </w:r>
      <w:r w:rsidRPr="00353279">
        <w:rPr>
          <w:rFonts w:ascii="Times New Roman" w:hAnsi="Times New Roman" w:cs="Times New Roman"/>
          <w:b/>
          <w:sz w:val="24"/>
          <w:szCs w:val="24"/>
        </w:rPr>
        <w:t xml:space="preserve">?  If so, </w:t>
      </w:r>
      <w:r w:rsidR="00C72FEE" w:rsidRPr="00353279">
        <w:rPr>
          <w:rFonts w:ascii="Times New Roman" w:hAnsi="Times New Roman" w:cs="Times New Roman"/>
          <w:b/>
          <w:sz w:val="24"/>
          <w:szCs w:val="24"/>
        </w:rPr>
        <w:t xml:space="preserve">describe how much and in which areas the funds came from. </w:t>
      </w:r>
    </w:p>
    <w:p w14:paraId="020FA4AD" w14:textId="3B3FDA30" w:rsidR="00063187"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Yes, the Center for Student Engagement (SE) had more than $5,000 in Student Fee funds swept at the end of FY25. In total, $202,000 was swept from our account.</w:t>
      </w:r>
    </w:p>
    <w:p w14:paraId="556CB43D" w14:textId="2D2D3B12" w:rsidR="00114372" w:rsidRPr="00353279" w:rsidRDefault="00063187" w:rsidP="00063187">
      <w:pPr>
        <w:ind w:left="720"/>
        <w:rPr>
          <w:rFonts w:ascii="Times New Roman" w:hAnsi="Times New Roman" w:cs="Times New Roman"/>
          <w:bCs/>
          <w:sz w:val="24"/>
          <w:szCs w:val="24"/>
        </w:rPr>
      </w:pPr>
      <w:r w:rsidRPr="00353279">
        <w:rPr>
          <w:rFonts w:ascii="Times New Roman" w:hAnsi="Times New Roman" w:cs="Times New Roman"/>
          <w:bCs/>
          <w:sz w:val="24"/>
          <w:szCs w:val="24"/>
        </w:rPr>
        <w:t xml:space="preserve">The largest portion came from $94,500 in salary savings due to a vacant Program Manager position that remained unfilled throughout the year. In addition, an allocation of $29,164 was mistakenly credited to our account for the student engagement platform; those funds were returned. Finally, SE returned $72,000 that had been allocated for years two and three of the student engagement </w:t>
      </w:r>
      <w:proofErr w:type="gramStart"/>
      <w:r w:rsidRPr="00353279">
        <w:rPr>
          <w:rFonts w:ascii="Times New Roman" w:hAnsi="Times New Roman" w:cs="Times New Roman"/>
          <w:bCs/>
          <w:sz w:val="24"/>
          <w:szCs w:val="24"/>
        </w:rPr>
        <w:t>platform</w:t>
      </w:r>
      <w:proofErr w:type="gramEnd"/>
      <w:r w:rsidRPr="00353279">
        <w:rPr>
          <w:rFonts w:ascii="Times New Roman" w:hAnsi="Times New Roman" w:cs="Times New Roman"/>
          <w:bCs/>
          <w:sz w:val="24"/>
          <w:szCs w:val="24"/>
        </w:rPr>
        <w:t>. These funds were intentionally returned so they could be reallocated and distributed back in FY26 and FY27 to cover the annual payments for HawkLink, UHCL’s new engagement platform</w:t>
      </w:r>
    </w:p>
    <w:p w14:paraId="680F0B33" w14:textId="77777777" w:rsidR="00F8535E" w:rsidRPr="00353279" w:rsidRDefault="00F8535E" w:rsidP="00F8535E">
      <w:pPr>
        <w:pStyle w:val="ListParagraph"/>
        <w:rPr>
          <w:rFonts w:ascii="Times New Roman" w:hAnsi="Times New Roman" w:cs="Times New Roman"/>
          <w:b/>
          <w:sz w:val="24"/>
          <w:szCs w:val="24"/>
        </w:rPr>
      </w:pPr>
    </w:p>
    <w:p w14:paraId="270FF2C5" w14:textId="77777777" w:rsidR="0010376F" w:rsidRPr="00353279" w:rsidRDefault="0010376F" w:rsidP="00F8535E">
      <w:pPr>
        <w:pStyle w:val="ListParagraph"/>
        <w:rPr>
          <w:rFonts w:ascii="Times New Roman" w:hAnsi="Times New Roman" w:cs="Times New Roman"/>
          <w:b/>
          <w:sz w:val="24"/>
          <w:szCs w:val="24"/>
        </w:rPr>
      </w:pPr>
    </w:p>
    <w:p w14:paraId="640A0C18" w14:textId="4FE8D921" w:rsidR="00F8535E" w:rsidRPr="00353279" w:rsidRDefault="00114372" w:rsidP="009546BD">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t xml:space="preserve">Are you requesting </w:t>
      </w:r>
      <w:r w:rsidR="0014160A" w:rsidRPr="00353279">
        <w:rPr>
          <w:rFonts w:ascii="Times New Roman" w:hAnsi="Times New Roman" w:cs="Times New Roman"/>
          <w:b/>
          <w:sz w:val="24"/>
          <w:szCs w:val="24"/>
        </w:rPr>
        <w:t xml:space="preserve">any </w:t>
      </w:r>
      <w:r w:rsidRPr="00353279">
        <w:rPr>
          <w:rFonts w:ascii="Times New Roman" w:hAnsi="Times New Roman" w:cs="Times New Roman"/>
          <w:b/>
          <w:sz w:val="24"/>
          <w:szCs w:val="24"/>
        </w:rPr>
        <w:t xml:space="preserve">new </w:t>
      </w:r>
      <w:r w:rsidR="0014160A" w:rsidRPr="00353279">
        <w:rPr>
          <w:rFonts w:ascii="Times New Roman" w:hAnsi="Times New Roman" w:cs="Times New Roman"/>
          <w:b/>
          <w:sz w:val="24"/>
          <w:szCs w:val="24"/>
        </w:rPr>
        <w:t xml:space="preserve">one-time </w:t>
      </w:r>
      <w:r w:rsidRPr="00353279">
        <w:rPr>
          <w:rFonts w:ascii="Times New Roman" w:hAnsi="Times New Roman" w:cs="Times New Roman"/>
          <w:b/>
          <w:sz w:val="24"/>
          <w:szCs w:val="24"/>
        </w:rPr>
        <w:t>funding</w:t>
      </w:r>
      <w:r w:rsidR="007F22A0" w:rsidRPr="00353279">
        <w:rPr>
          <w:rFonts w:ascii="Times New Roman" w:hAnsi="Times New Roman" w:cs="Times New Roman"/>
          <w:b/>
          <w:sz w:val="24"/>
          <w:szCs w:val="24"/>
        </w:rPr>
        <w:t xml:space="preserve"> for FY2</w:t>
      </w:r>
      <w:r w:rsidR="00EC7973" w:rsidRPr="00353279">
        <w:rPr>
          <w:rFonts w:ascii="Times New Roman" w:hAnsi="Times New Roman" w:cs="Times New Roman"/>
          <w:b/>
          <w:sz w:val="24"/>
          <w:szCs w:val="24"/>
        </w:rPr>
        <w:t>6</w:t>
      </w:r>
      <w:r w:rsidR="007F22A0" w:rsidRPr="00353279">
        <w:rPr>
          <w:rFonts w:ascii="Times New Roman" w:hAnsi="Times New Roman" w:cs="Times New Roman"/>
          <w:b/>
          <w:sz w:val="24"/>
          <w:szCs w:val="24"/>
        </w:rPr>
        <w:t xml:space="preserve"> or FY2</w:t>
      </w:r>
      <w:r w:rsidR="00EC7973" w:rsidRPr="00353279">
        <w:rPr>
          <w:rFonts w:ascii="Times New Roman" w:hAnsi="Times New Roman" w:cs="Times New Roman"/>
          <w:b/>
          <w:sz w:val="24"/>
          <w:szCs w:val="24"/>
        </w:rPr>
        <w:t>7</w:t>
      </w:r>
      <w:r w:rsidRPr="00353279">
        <w:rPr>
          <w:rFonts w:ascii="Times New Roman" w:hAnsi="Times New Roman" w:cs="Times New Roman"/>
          <w:b/>
          <w:sz w:val="24"/>
          <w:szCs w:val="24"/>
        </w:rPr>
        <w:t xml:space="preserve">? </w:t>
      </w:r>
      <w:r w:rsidR="00E41435" w:rsidRPr="00353279">
        <w:rPr>
          <w:rFonts w:ascii="Times New Roman" w:hAnsi="Times New Roman" w:cs="Times New Roman"/>
          <w:b/>
          <w:sz w:val="24"/>
          <w:szCs w:val="24"/>
        </w:rPr>
        <w:t>Present</w:t>
      </w:r>
      <w:r w:rsidR="0023490F" w:rsidRPr="00353279">
        <w:rPr>
          <w:rFonts w:ascii="Times New Roman" w:hAnsi="Times New Roman" w:cs="Times New Roman"/>
          <w:b/>
          <w:sz w:val="24"/>
          <w:szCs w:val="24"/>
        </w:rPr>
        <w:t xml:space="preserve"> your budget request</w:t>
      </w:r>
      <w:r w:rsidR="00E41435" w:rsidRPr="00353279">
        <w:rPr>
          <w:rFonts w:ascii="Times New Roman" w:hAnsi="Times New Roman" w:cs="Times New Roman"/>
          <w:b/>
          <w:sz w:val="24"/>
          <w:szCs w:val="24"/>
        </w:rPr>
        <w:t xml:space="preserve"> </w:t>
      </w:r>
      <w:r w:rsidR="00B77B21" w:rsidRPr="00353279">
        <w:rPr>
          <w:rFonts w:ascii="Times New Roman" w:hAnsi="Times New Roman" w:cs="Times New Roman"/>
          <w:b/>
          <w:sz w:val="24"/>
          <w:szCs w:val="24"/>
        </w:rPr>
        <w:t>with appropriate justification</w:t>
      </w:r>
      <w:r w:rsidR="0023490F" w:rsidRPr="00353279">
        <w:rPr>
          <w:rFonts w:ascii="Times New Roman" w:hAnsi="Times New Roman" w:cs="Times New Roman"/>
          <w:b/>
          <w:sz w:val="24"/>
          <w:szCs w:val="24"/>
        </w:rPr>
        <w:t>.</w:t>
      </w:r>
      <w:r w:rsidR="0014160A" w:rsidRPr="00353279">
        <w:rPr>
          <w:rFonts w:ascii="Times New Roman" w:hAnsi="Times New Roman" w:cs="Times New Roman"/>
          <w:b/>
          <w:sz w:val="24"/>
          <w:szCs w:val="24"/>
        </w:rPr>
        <w:t xml:space="preserve"> *Note that only one-time funding requests (no base requests) will be reviewed</w:t>
      </w:r>
      <w:r w:rsidR="00BF397D" w:rsidRPr="00353279">
        <w:rPr>
          <w:rFonts w:ascii="Times New Roman" w:hAnsi="Times New Roman" w:cs="Times New Roman"/>
          <w:b/>
          <w:sz w:val="24"/>
          <w:szCs w:val="24"/>
        </w:rPr>
        <w:t xml:space="preserve"> for </w:t>
      </w:r>
      <w:r w:rsidR="007F22A0" w:rsidRPr="00353279">
        <w:rPr>
          <w:rFonts w:ascii="Times New Roman" w:hAnsi="Times New Roman" w:cs="Times New Roman"/>
          <w:b/>
          <w:sz w:val="24"/>
          <w:szCs w:val="24"/>
        </w:rPr>
        <w:t>FY2</w:t>
      </w:r>
      <w:r w:rsidR="00EC7973" w:rsidRPr="00353279">
        <w:rPr>
          <w:rFonts w:ascii="Times New Roman" w:hAnsi="Times New Roman" w:cs="Times New Roman"/>
          <w:b/>
          <w:sz w:val="24"/>
          <w:szCs w:val="24"/>
        </w:rPr>
        <w:t>6</w:t>
      </w:r>
      <w:r w:rsidR="007F22A0" w:rsidRPr="00353279">
        <w:rPr>
          <w:rFonts w:ascii="Times New Roman" w:hAnsi="Times New Roman" w:cs="Times New Roman"/>
          <w:b/>
          <w:sz w:val="24"/>
          <w:szCs w:val="24"/>
        </w:rPr>
        <w:t xml:space="preserve"> and </w:t>
      </w:r>
      <w:r w:rsidR="00BF397D" w:rsidRPr="00353279">
        <w:rPr>
          <w:rFonts w:ascii="Times New Roman" w:hAnsi="Times New Roman" w:cs="Times New Roman"/>
          <w:b/>
          <w:sz w:val="24"/>
          <w:szCs w:val="24"/>
        </w:rPr>
        <w:t>FY2</w:t>
      </w:r>
      <w:r w:rsidR="00EC7973" w:rsidRPr="00353279">
        <w:rPr>
          <w:rFonts w:ascii="Times New Roman" w:hAnsi="Times New Roman" w:cs="Times New Roman"/>
          <w:b/>
          <w:sz w:val="24"/>
          <w:szCs w:val="24"/>
        </w:rPr>
        <w:t>7</w:t>
      </w:r>
      <w:r w:rsidR="0014160A" w:rsidRPr="00353279">
        <w:rPr>
          <w:rFonts w:ascii="Times New Roman" w:hAnsi="Times New Roman" w:cs="Times New Roman"/>
          <w:b/>
          <w:sz w:val="24"/>
          <w:szCs w:val="24"/>
        </w:rPr>
        <w:t>.</w:t>
      </w:r>
    </w:p>
    <w:p w14:paraId="3556AF23"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One-Time Funding Request Breakdown (FY26–FY27)</w:t>
      </w:r>
    </w:p>
    <w:p w14:paraId="0EE69686" w14:textId="19382D85" w:rsidR="00506220" w:rsidRPr="00506220" w:rsidRDefault="00506220" w:rsidP="00506220">
      <w:pPr>
        <w:ind w:left="720"/>
        <w:rPr>
          <w:rFonts w:ascii="Times New Roman" w:hAnsi="Times New Roman" w:cs="Times New Roman"/>
          <w:sz w:val="24"/>
          <w:szCs w:val="24"/>
        </w:rPr>
      </w:pPr>
      <w:r w:rsidRPr="00506220">
        <w:rPr>
          <w:rFonts w:ascii="Times New Roman" w:hAnsi="Times New Roman" w:cs="Times New Roman"/>
          <w:sz w:val="24"/>
          <w:szCs w:val="24"/>
        </w:rPr>
        <w:t>Yes, the Center for Student Engagement (SE) is requesting new one-time funding for FY26 and FY27 to support key programs and initiatives that advance student engagement, school spirit, and community connection.</w:t>
      </w:r>
    </w:p>
    <w:p w14:paraId="3F294AF4"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1. Spirit Programs – $30,000 (FY26) | $8,000 (FY27)</w:t>
      </w:r>
    </w:p>
    <w:p w14:paraId="2E2D35ED" w14:textId="77777777" w:rsidR="00506220" w:rsidRPr="00506220" w:rsidRDefault="00506220" w:rsidP="00506220">
      <w:pPr>
        <w:ind w:left="720"/>
        <w:rPr>
          <w:rFonts w:ascii="Times New Roman" w:hAnsi="Times New Roman" w:cs="Times New Roman"/>
          <w:bCs/>
          <w:sz w:val="24"/>
          <w:szCs w:val="24"/>
        </w:rPr>
      </w:pPr>
      <w:r w:rsidRPr="00506220">
        <w:rPr>
          <w:rFonts w:ascii="Times New Roman" w:hAnsi="Times New Roman" w:cs="Times New Roman"/>
          <w:bCs/>
          <w:sz w:val="24"/>
          <w:szCs w:val="24"/>
        </w:rPr>
        <w:t>SE is requesting one-time funding in FY26 to support the redevelopment and expansion of Spirit Programs.</w:t>
      </w:r>
    </w:p>
    <w:p w14:paraId="177AA349"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(FY26):</w:t>
      </w:r>
    </w:p>
    <w:p w14:paraId="56D6E75B" w14:textId="2466C93B"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Per-person </w:t>
      </w:r>
      <w:r w:rsidR="00AD59F2">
        <w:rPr>
          <w:rFonts w:ascii="Times New Roman" w:hAnsi="Times New Roman" w:cs="Times New Roman"/>
          <w:bCs/>
          <w:sz w:val="24"/>
          <w:szCs w:val="24"/>
        </w:rPr>
        <w:t xml:space="preserve">uniform </w:t>
      </w:r>
      <w:r w:rsidRPr="00506220">
        <w:rPr>
          <w:rFonts w:ascii="Times New Roman" w:hAnsi="Times New Roman" w:cs="Times New Roman"/>
          <w:bCs/>
          <w:sz w:val="24"/>
          <w:szCs w:val="24"/>
        </w:rPr>
        <w:t xml:space="preserve">package (8–10 members): </w:t>
      </w:r>
      <w:r w:rsidRPr="00506220">
        <w:rPr>
          <w:rFonts w:ascii="Times New Roman" w:hAnsi="Times New Roman" w:cs="Times New Roman"/>
          <w:b/>
          <w:bCs/>
          <w:sz w:val="24"/>
          <w:szCs w:val="24"/>
        </w:rPr>
        <w:t>$2,800</w:t>
      </w:r>
    </w:p>
    <w:p w14:paraId="0D7684F9"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Panels (8 total for safety): </w:t>
      </w:r>
      <w:r w:rsidRPr="00506220">
        <w:rPr>
          <w:rFonts w:ascii="Times New Roman" w:hAnsi="Times New Roman" w:cs="Times New Roman"/>
          <w:b/>
          <w:bCs/>
          <w:sz w:val="24"/>
          <w:szCs w:val="24"/>
        </w:rPr>
        <w:t>$1,600</w:t>
      </w:r>
    </w:p>
    <w:p w14:paraId="16D8020D"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Tumble track (portable): </w:t>
      </w:r>
      <w:r w:rsidRPr="00506220">
        <w:rPr>
          <w:rFonts w:ascii="Times New Roman" w:hAnsi="Times New Roman" w:cs="Times New Roman"/>
          <w:b/>
          <w:bCs/>
          <w:sz w:val="24"/>
          <w:szCs w:val="24"/>
        </w:rPr>
        <w:t>$150</w:t>
      </w:r>
    </w:p>
    <w:p w14:paraId="77D36C09"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Spirit signs: </w:t>
      </w:r>
      <w:r w:rsidRPr="00506220">
        <w:rPr>
          <w:rFonts w:ascii="Times New Roman" w:hAnsi="Times New Roman" w:cs="Times New Roman"/>
          <w:b/>
          <w:bCs/>
          <w:sz w:val="24"/>
          <w:szCs w:val="24"/>
        </w:rPr>
        <w:t>$1,000</w:t>
      </w:r>
    </w:p>
    <w:p w14:paraId="04E481C5"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Competition costs (athletes, coach, music): </w:t>
      </w:r>
      <w:r w:rsidRPr="00506220">
        <w:rPr>
          <w:rFonts w:ascii="Times New Roman" w:hAnsi="Times New Roman" w:cs="Times New Roman"/>
          <w:b/>
          <w:bCs/>
          <w:sz w:val="24"/>
          <w:szCs w:val="24"/>
        </w:rPr>
        <w:t>$2,000</w:t>
      </w:r>
    </w:p>
    <w:p w14:paraId="4D5316A4"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Certification and membership: </w:t>
      </w:r>
      <w:r w:rsidRPr="00506220">
        <w:rPr>
          <w:rFonts w:ascii="Times New Roman" w:hAnsi="Times New Roman" w:cs="Times New Roman"/>
          <w:b/>
          <w:bCs/>
          <w:sz w:val="24"/>
          <w:szCs w:val="24"/>
        </w:rPr>
        <w:t>$150</w:t>
      </w:r>
    </w:p>
    <w:p w14:paraId="079874A3"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Space needs (Rec): </w:t>
      </w:r>
      <w:r w:rsidRPr="00506220">
        <w:rPr>
          <w:rFonts w:ascii="Times New Roman" w:hAnsi="Times New Roman" w:cs="Times New Roman"/>
          <w:b/>
          <w:bCs/>
          <w:sz w:val="24"/>
          <w:szCs w:val="24"/>
        </w:rPr>
        <w:t>$1,500</w:t>
      </w:r>
    </w:p>
    <w:p w14:paraId="7EBF49A2"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Makeup kits: </w:t>
      </w:r>
      <w:r w:rsidRPr="00506220">
        <w:rPr>
          <w:rFonts w:ascii="Times New Roman" w:hAnsi="Times New Roman" w:cs="Times New Roman"/>
          <w:b/>
          <w:bCs/>
          <w:sz w:val="24"/>
          <w:szCs w:val="24"/>
        </w:rPr>
        <w:t>$50</w:t>
      </w:r>
    </w:p>
    <w:p w14:paraId="0B78C371"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Travel: </w:t>
      </w:r>
      <w:r w:rsidRPr="00506220">
        <w:rPr>
          <w:rFonts w:ascii="Times New Roman" w:hAnsi="Times New Roman" w:cs="Times New Roman"/>
          <w:b/>
          <w:bCs/>
          <w:sz w:val="24"/>
          <w:szCs w:val="24"/>
        </w:rPr>
        <w:t>$5,000</w:t>
      </w:r>
    </w:p>
    <w:p w14:paraId="32EE75A2"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Cheer Camp: </w:t>
      </w:r>
      <w:r w:rsidRPr="00506220">
        <w:rPr>
          <w:rFonts w:ascii="Times New Roman" w:hAnsi="Times New Roman" w:cs="Times New Roman"/>
          <w:b/>
          <w:bCs/>
          <w:sz w:val="24"/>
          <w:szCs w:val="24"/>
        </w:rPr>
        <w:t>$3,000</w:t>
      </w:r>
    </w:p>
    <w:p w14:paraId="01238872" w14:textId="77777777" w:rsidR="00506220" w:rsidRPr="00506220" w:rsidRDefault="00506220" w:rsidP="00506220">
      <w:pPr>
        <w:numPr>
          <w:ilvl w:val="0"/>
          <w:numId w:val="28"/>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Performance Coach: </w:t>
      </w:r>
      <w:r w:rsidRPr="00506220">
        <w:rPr>
          <w:rFonts w:ascii="Times New Roman" w:hAnsi="Times New Roman" w:cs="Times New Roman"/>
          <w:b/>
          <w:bCs/>
          <w:sz w:val="24"/>
          <w:szCs w:val="24"/>
        </w:rPr>
        <w:t>$2,500</w:t>
      </w:r>
    </w:p>
    <w:p w14:paraId="4B36208E" w14:textId="372E2426" w:rsidR="00506220" w:rsidRPr="00506220" w:rsidRDefault="00AD59F2" w:rsidP="00506220">
      <w:pPr>
        <w:numPr>
          <w:ilvl w:val="0"/>
          <w:numId w:val="28"/>
        </w:numPr>
        <w:tabs>
          <w:tab w:val="num" w:pos="720"/>
        </w:tabs>
        <w:rPr>
          <w:rFonts w:ascii="Times New Roman" w:hAnsi="Times New Roman" w:cs="Times New Roman"/>
          <w:bCs/>
          <w:sz w:val="24"/>
          <w:szCs w:val="24"/>
        </w:rPr>
      </w:pPr>
      <w:r>
        <w:rPr>
          <w:rFonts w:ascii="Times New Roman" w:hAnsi="Times New Roman" w:cs="Times New Roman"/>
          <w:bCs/>
          <w:sz w:val="24"/>
          <w:szCs w:val="24"/>
        </w:rPr>
        <w:t>Mascot maintenance, upgrades, Flight Crew uniforms</w:t>
      </w:r>
      <w:r w:rsidR="00506220" w:rsidRPr="00506220">
        <w:rPr>
          <w:rFonts w:ascii="Times New Roman" w:hAnsi="Times New Roman" w:cs="Times New Roman"/>
          <w:bCs/>
          <w:sz w:val="24"/>
          <w:szCs w:val="24"/>
        </w:rPr>
        <w:t xml:space="preserve">, and </w:t>
      </w:r>
      <w:proofErr w:type="gramStart"/>
      <w:r w:rsidR="00506220" w:rsidRPr="00506220">
        <w:rPr>
          <w:rFonts w:ascii="Times New Roman" w:hAnsi="Times New Roman" w:cs="Times New Roman"/>
          <w:bCs/>
          <w:sz w:val="24"/>
          <w:szCs w:val="24"/>
        </w:rPr>
        <w:t>program marketing</w:t>
      </w:r>
      <w:proofErr w:type="gramEnd"/>
      <w:r w:rsidR="00506220" w:rsidRPr="00506220">
        <w:rPr>
          <w:rFonts w:ascii="Times New Roman" w:hAnsi="Times New Roman" w:cs="Times New Roman"/>
          <w:bCs/>
          <w:sz w:val="24"/>
          <w:szCs w:val="24"/>
        </w:rPr>
        <w:t xml:space="preserve">: </w:t>
      </w:r>
      <w:r w:rsidR="00506220" w:rsidRPr="00506220">
        <w:rPr>
          <w:rFonts w:ascii="Times New Roman" w:hAnsi="Times New Roman" w:cs="Times New Roman"/>
          <w:b/>
          <w:bCs/>
          <w:sz w:val="24"/>
          <w:szCs w:val="24"/>
        </w:rPr>
        <w:t>$10,250</w:t>
      </w:r>
      <w:r w:rsidR="00506220" w:rsidRPr="00506220">
        <w:rPr>
          <w:rFonts w:ascii="Times New Roman" w:hAnsi="Times New Roman" w:cs="Times New Roman"/>
          <w:bCs/>
          <w:sz w:val="24"/>
          <w:szCs w:val="24"/>
        </w:rPr>
        <w:br/>
      </w:r>
      <w:r w:rsidR="00506220" w:rsidRPr="00506220">
        <w:rPr>
          <w:rFonts w:ascii="Times New Roman" w:hAnsi="Times New Roman" w:cs="Times New Roman"/>
          <w:b/>
          <w:bCs/>
          <w:sz w:val="24"/>
          <w:szCs w:val="24"/>
        </w:rPr>
        <w:t>Total FY26: $30,000</w:t>
      </w:r>
    </w:p>
    <w:p w14:paraId="768BC8B1"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(FY27):</w:t>
      </w:r>
    </w:p>
    <w:p w14:paraId="6B9F2330" w14:textId="77777777" w:rsidR="00506220" w:rsidRPr="00506220" w:rsidRDefault="00506220" w:rsidP="00506220">
      <w:pPr>
        <w:numPr>
          <w:ilvl w:val="0"/>
          <w:numId w:val="29"/>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Space needs (Rec): </w:t>
      </w:r>
      <w:r w:rsidRPr="00506220">
        <w:rPr>
          <w:rFonts w:ascii="Times New Roman" w:hAnsi="Times New Roman" w:cs="Times New Roman"/>
          <w:b/>
          <w:bCs/>
          <w:sz w:val="24"/>
          <w:szCs w:val="24"/>
        </w:rPr>
        <w:t>$3,000</w:t>
      </w:r>
    </w:p>
    <w:p w14:paraId="06DBD7BF" w14:textId="26E9B035" w:rsidR="00506220" w:rsidRPr="00506220" w:rsidRDefault="00506220" w:rsidP="00506220">
      <w:pPr>
        <w:numPr>
          <w:ilvl w:val="0"/>
          <w:numId w:val="29"/>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Performance Coach: </w:t>
      </w:r>
      <w:r w:rsidRPr="00506220">
        <w:rPr>
          <w:rFonts w:ascii="Times New Roman" w:hAnsi="Times New Roman" w:cs="Times New Roman"/>
          <w:b/>
          <w:bCs/>
          <w:sz w:val="24"/>
          <w:szCs w:val="24"/>
        </w:rPr>
        <w:t>$5,000</w:t>
      </w:r>
      <w:r w:rsidRPr="00506220">
        <w:rPr>
          <w:rFonts w:ascii="Times New Roman" w:hAnsi="Times New Roman" w:cs="Times New Roman"/>
          <w:bCs/>
          <w:sz w:val="24"/>
          <w:szCs w:val="24"/>
        </w:rPr>
        <w:br/>
      </w:r>
      <w:r w:rsidRPr="00506220">
        <w:rPr>
          <w:rFonts w:ascii="Times New Roman" w:hAnsi="Times New Roman" w:cs="Times New Roman"/>
          <w:b/>
          <w:bCs/>
          <w:sz w:val="24"/>
          <w:szCs w:val="24"/>
        </w:rPr>
        <w:t>Total FY27: $8,000</w:t>
      </w:r>
    </w:p>
    <w:p w14:paraId="3AF07D60"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lastRenderedPageBreak/>
        <w:t>2. Homecoming – $20,000 (FY27)</w:t>
      </w:r>
    </w:p>
    <w:p w14:paraId="37068E30" w14:textId="77777777" w:rsidR="00506220" w:rsidRPr="00506220" w:rsidRDefault="00506220" w:rsidP="00506220">
      <w:pPr>
        <w:ind w:left="720"/>
        <w:rPr>
          <w:rFonts w:ascii="Times New Roman" w:hAnsi="Times New Roman" w:cs="Times New Roman"/>
          <w:bCs/>
          <w:sz w:val="24"/>
          <w:szCs w:val="24"/>
        </w:rPr>
      </w:pPr>
      <w:r w:rsidRPr="00506220">
        <w:rPr>
          <w:rFonts w:ascii="Times New Roman" w:hAnsi="Times New Roman" w:cs="Times New Roman"/>
          <w:bCs/>
          <w:sz w:val="24"/>
          <w:szCs w:val="24"/>
        </w:rPr>
        <w:t>Homecoming is UHCL’s largest annual tradition, fostering pride, belonging, and alumni engagement.</w:t>
      </w:r>
    </w:p>
    <w:p w14:paraId="118997C4"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(FY27):</w:t>
      </w:r>
    </w:p>
    <w:p w14:paraId="668FE2E3" w14:textId="16FFE4F9" w:rsidR="00506220" w:rsidRPr="00506220" w:rsidRDefault="00506220" w:rsidP="00506220">
      <w:pPr>
        <w:numPr>
          <w:ilvl w:val="0"/>
          <w:numId w:val="30"/>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S</w:t>
      </w:r>
      <w:r w:rsidR="00AD59F2">
        <w:rPr>
          <w:rFonts w:ascii="Times New Roman" w:hAnsi="Times New Roman" w:cs="Times New Roman"/>
          <w:bCs/>
          <w:sz w:val="24"/>
          <w:szCs w:val="24"/>
        </w:rPr>
        <w:t>ignature events and programs (food, production, and activities</w:t>
      </w:r>
      <w:r w:rsidRPr="00506220">
        <w:rPr>
          <w:rFonts w:ascii="Times New Roman" w:hAnsi="Times New Roman" w:cs="Times New Roman"/>
          <w:bCs/>
          <w:sz w:val="24"/>
          <w:szCs w:val="24"/>
        </w:rPr>
        <w:t xml:space="preserve">): </w:t>
      </w:r>
      <w:r w:rsidRPr="00506220">
        <w:rPr>
          <w:rFonts w:ascii="Times New Roman" w:hAnsi="Times New Roman" w:cs="Times New Roman"/>
          <w:b/>
          <w:bCs/>
          <w:sz w:val="24"/>
          <w:szCs w:val="24"/>
        </w:rPr>
        <w:t>$</w:t>
      </w:r>
      <w:r w:rsidR="00AD59F2">
        <w:rPr>
          <w:rFonts w:ascii="Times New Roman" w:hAnsi="Times New Roman" w:cs="Times New Roman"/>
          <w:b/>
          <w:bCs/>
          <w:sz w:val="24"/>
          <w:szCs w:val="24"/>
        </w:rPr>
        <w:t>12</w:t>
      </w:r>
      <w:r w:rsidRPr="00506220">
        <w:rPr>
          <w:rFonts w:ascii="Times New Roman" w:hAnsi="Times New Roman" w:cs="Times New Roman"/>
          <w:b/>
          <w:bCs/>
          <w:sz w:val="24"/>
          <w:szCs w:val="24"/>
        </w:rPr>
        <w:t>,000</w:t>
      </w:r>
    </w:p>
    <w:p w14:paraId="66BD369D" w14:textId="379E4492" w:rsidR="00506220" w:rsidRPr="00506220" w:rsidRDefault="00506220" w:rsidP="00AD59F2">
      <w:pPr>
        <w:numPr>
          <w:ilvl w:val="0"/>
          <w:numId w:val="30"/>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Giveaways, spirit items, and marketing materials: </w:t>
      </w:r>
      <w:r w:rsidRPr="00506220">
        <w:rPr>
          <w:rFonts w:ascii="Times New Roman" w:hAnsi="Times New Roman" w:cs="Times New Roman"/>
          <w:b/>
          <w:bCs/>
          <w:sz w:val="24"/>
          <w:szCs w:val="24"/>
        </w:rPr>
        <w:t>$</w:t>
      </w:r>
      <w:r w:rsidR="00AD59F2">
        <w:rPr>
          <w:rFonts w:ascii="Times New Roman" w:hAnsi="Times New Roman" w:cs="Times New Roman"/>
          <w:b/>
          <w:bCs/>
          <w:sz w:val="24"/>
          <w:szCs w:val="24"/>
        </w:rPr>
        <w:t>8</w:t>
      </w:r>
      <w:r w:rsidRPr="00506220">
        <w:rPr>
          <w:rFonts w:ascii="Times New Roman" w:hAnsi="Times New Roman" w:cs="Times New Roman"/>
          <w:b/>
          <w:bCs/>
          <w:sz w:val="24"/>
          <w:szCs w:val="24"/>
        </w:rPr>
        <w:t>,000</w:t>
      </w:r>
      <w:r w:rsidRPr="00506220">
        <w:rPr>
          <w:rFonts w:ascii="Times New Roman" w:hAnsi="Times New Roman" w:cs="Times New Roman"/>
          <w:bCs/>
          <w:sz w:val="24"/>
          <w:szCs w:val="24"/>
        </w:rPr>
        <w:br/>
      </w:r>
      <w:r w:rsidRPr="00506220">
        <w:rPr>
          <w:rFonts w:ascii="Times New Roman" w:hAnsi="Times New Roman" w:cs="Times New Roman"/>
          <w:b/>
          <w:bCs/>
          <w:sz w:val="24"/>
          <w:szCs w:val="24"/>
        </w:rPr>
        <w:t>Total FY27: $20,000</w:t>
      </w:r>
    </w:p>
    <w:p w14:paraId="03E524A4"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3. Altitude – $10,000 (FY27)</w:t>
      </w:r>
    </w:p>
    <w:p w14:paraId="08BB67DF" w14:textId="77777777" w:rsidR="00506220" w:rsidRPr="00506220" w:rsidRDefault="00506220" w:rsidP="00506220">
      <w:pPr>
        <w:ind w:left="720"/>
        <w:rPr>
          <w:rFonts w:ascii="Times New Roman" w:hAnsi="Times New Roman" w:cs="Times New Roman"/>
          <w:bCs/>
          <w:sz w:val="24"/>
          <w:szCs w:val="24"/>
        </w:rPr>
      </w:pPr>
      <w:r w:rsidRPr="00506220">
        <w:rPr>
          <w:rFonts w:ascii="Times New Roman" w:hAnsi="Times New Roman" w:cs="Times New Roman"/>
          <w:bCs/>
          <w:sz w:val="24"/>
          <w:szCs w:val="24"/>
        </w:rPr>
        <w:t>Altitude is UHCL’s end-of-year celebration that honors graduates and closes the academic year with pride.</w:t>
      </w:r>
    </w:p>
    <w:p w14:paraId="188C83A5"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(FY27):</w:t>
      </w:r>
    </w:p>
    <w:p w14:paraId="61A31C2B" w14:textId="29D5D4D7" w:rsidR="00506220" w:rsidRPr="00506220" w:rsidRDefault="00531FDE" w:rsidP="00506220">
      <w:pPr>
        <w:numPr>
          <w:ilvl w:val="0"/>
          <w:numId w:val="31"/>
        </w:numPr>
        <w:tabs>
          <w:tab w:val="num" w:pos="720"/>
        </w:tabs>
        <w:rPr>
          <w:rFonts w:ascii="Times New Roman" w:hAnsi="Times New Roman" w:cs="Times New Roman"/>
          <w:bCs/>
          <w:sz w:val="24"/>
          <w:szCs w:val="24"/>
        </w:rPr>
      </w:pPr>
      <w:r>
        <w:rPr>
          <w:rFonts w:ascii="Times New Roman" w:hAnsi="Times New Roman" w:cs="Times New Roman"/>
          <w:bCs/>
          <w:sz w:val="24"/>
          <w:szCs w:val="24"/>
        </w:rPr>
        <w:t>Entertainment</w:t>
      </w:r>
      <w:r w:rsidR="00506220" w:rsidRPr="00506220">
        <w:rPr>
          <w:rFonts w:ascii="Times New Roman" w:hAnsi="Times New Roman" w:cs="Times New Roman"/>
          <w:bCs/>
          <w:sz w:val="24"/>
          <w:szCs w:val="24"/>
        </w:rPr>
        <w:t xml:space="preserve"> </w:t>
      </w:r>
      <w:r w:rsidR="00AD59F2">
        <w:rPr>
          <w:rFonts w:ascii="Times New Roman" w:hAnsi="Times New Roman" w:cs="Times New Roman"/>
          <w:bCs/>
          <w:sz w:val="24"/>
          <w:szCs w:val="24"/>
        </w:rPr>
        <w:t>(</w:t>
      </w:r>
      <w:r>
        <w:rPr>
          <w:rFonts w:ascii="Times New Roman" w:hAnsi="Times New Roman" w:cs="Times New Roman"/>
          <w:bCs/>
          <w:sz w:val="24"/>
          <w:szCs w:val="24"/>
        </w:rPr>
        <w:t>DJ, activities</w:t>
      </w:r>
      <w:r w:rsidR="008F26D2">
        <w:rPr>
          <w:rFonts w:ascii="Times New Roman" w:hAnsi="Times New Roman" w:cs="Times New Roman"/>
          <w:bCs/>
          <w:sz w:val="24"/>
          <w:szCs w:val="24"/>
        </w:rPr>
        <w:t>, materials, decorations</w:t>
      </w:r>
      <w:r w:rsidR="00506220" w:rsidRPr="00506220">
        <w:rPr>
          <w:rFonts w:ascii="Times New Roman" w:hAnsi="Times New Roman" w:cs="Times New Roman"/>
          <w:bCs/>
          <w:sz w:val="24"/>
          <w:szCs w:val="24"/>
        </w:rPr>
        <w:t xml:space="preserve">): </w:t>
      </w:r>
      <w:r w:rsidR="00506220" w:rsidRPr="00506220">
        <w:rPr>
          <w:rFonts w:ascii="Times New Roman" w:hAnsi="Times New Roman" w:cs="Times New Roman"/>
          <w:b/>
          <w:bCs/>
          <w:sz w:val="24"/>
          <w:szCs w:val="24"/>
        </w:rPr>
        <w:t>$</w:t>
      </w:r>
      <w:r w:rsidR="00AD59F2">
        <w:rPr>
          <w:rFonts w:ascii="Times New Roman" w:hAnsi="Times New Roman" w:cs="Times New Roman"/>
          <w:b/>
          <w:bCs/>
          <w:sz w:val="24"/>
          <w:szCs w:val="24"/>
        </w:rPr>
        <w:t>2</w:t>
      </w:r>
      <w:r w:rsidR="00506220" w:rsidRPr="00506220">
        <w:rPr>
          <w:rFonts w:ascii="Times New Roman" w:hAnsi="Times New Roman" w:cs="Times New Roman"/>
          <w:b/>
          <w:bCs/>
          <w:sz w:val="24"/>
          <w:szCs w:val="24"/>
        </w:rPr>
        <w:t>,000</w:t>
      </w:r>
    </w:p>
    <w:p w14:paraId="497C858C" w14:textId="3A412619" w:rsidR="00506220" w:rsidRPr="00506220" w:rsidRDefault="00506220" w:rsidP="00506220">
      <w:pPr>
        <w:numPr>
          <w:ilvl w:val="0"/>
          <w:numId w:val="31"/>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Food and refreshments: </w:t>
      </w:r>
      <w:r w:rsidRPr="00506220">
        <w:rPr>
          <w:rFonts w:ascii="Times New Roman" w:hAnsi="Times New Roman" w:cs="Times New Roman"/>
          <w:b/>
          <w:bCs/>
          <w:sz w:val="24"/>
          <w:szCs w:val="24"/>
        </w:rPr>
        <w:t>$</w:t>
      </w:r>
      <w:r w:rsidR="00AD59F2">
        <w:rPr>
          <w:rFonts w:ascii="Times New Roman" w:hAnsi="Times New Roman" w:cs="Times New Roman"/>
          <w:b/>
          <w:bCs/>
          <w:sz w:val="24"/>
          <w:szCs w:val="24"/>
        </w:rPr>
        <w:t>5,000</w:t>
      </w:r>
    </w:p>
    <w:p w14:paraId="6D3CA706" w14:textId="16A33BE7" w:rsidR="00506220" w:rsidRPr="00506220" w:rsidRDefault="009B02A7" w:rsidP="00506220">
      <w:pPr>
        <w:numPr>
          <w:ilvl w:val="0"/>
          <w:numId w:val="31"/>
        </w:numPr>
        <w:tabs>
          <w:tab w:val="num" w:pos="720"/>
        </w:tabs>
        <w:rPr>
          <w:rFonts w:ascii="Times New Roman" w:hAnsi="Times New Roman" w:cs="Times New Roman"/>
          <w:bCs/>
          <w:sz w:val="24"/>
          <w:szCs w:val="24"/>
        </w:rPr>
      </w:pPr>
      <w:r>
        <w:rPr>
          <w:rFonts w:ascii="Times New Roman" w:hAnsi="Times New Roman" w:cs="Times New Roman"/>
          <w:bCs/>
          <w:sz w:val="24"/>
          <w:szCs w:val="24"/>
        </w:rPr>
        <w:t>Marketing and Giveaways</w:t>
      </w:r>
      <w:r w:rsidR="00506220" w:rsidRPr="00506220">
        <w:rPr>
          <w:rFonts w:ascii="Times New Roman" w:hAnsi="Times New Roman" w:cs="Times New Roman"/>
          <w:bCs/>
          <w:sz w:val="24"/>
          <w:szCs w:val="24"/>
        </w:rPr>
        <w:t xml:space="preserve">: </w:t>
      </w:r>
      <w:r w:rsidR="00506220" w:rsidRPr="00506220">
        <w:rPr>
          <w:rFonts w:ascii="Times New Roman" w:hAnsi="Times New Roman" w:cs="Times New Roman"/>
          <w:b/>
          <w:bCs/>
          <w:sz w:val="24"/>
          <w:szCs w:val="24"/>
        </w:rPr>
        <w:t>$</w:t>
      </w:r>
      <w:r w:rsidR="008F26D2">
        <w:rPr>
          <w:rFonts w:ascii="Times New Roman" w:hAnsi="Times New Roman" w:cs="Times New Roman"/>
          <w:b/>
          <w:bCs/>
          <w:sz w:val="24"/>
          <w:szCs w:val="24"/>
        </w:rPr>
        <w:t>3</w:t>
      </w:r>
      <w:r w:rsidR="00506220" w:rsidRPr="00506220">
        <w:rPr>
          <w:rFonts w:ascii="Times New Roman" w:hAnsi="Times New Roman" w:cs="Times New Roman"/>
          <w:b/>
          <w:bCs/>
          <w:sz w:val="24"/>
          <w:szCs w:val="24"/>
        </w:rPr>
        <w:t>,</w:t>
      </w:r>
      <w:r w:rsidR="008F26D2">
        <w:rPr>
          <w:rFonts w:ascii="Times New Roman" w:hAnsi="Times New Roman" w:cs="Times New Roman"/>
          <w:b/>
          <w:bCs/>
          <w:sz w:val="24"/>
          <w:szCs w:val="24"/>
        </w:rPr>
        <w:t>0</w:t>
      </w:r>
      <w:r w:rsidR="00506220" w:rsidRPr="00506220">
        <w:rPr>
          <w:rFonts w:ascii="Times New Roman" w:hAnsi="Times New Roman" w:cs="Times New Roman"/>
          <w:b/>
          <w:bCs/>
          <w:sz w:val="24"/>
          <w:szCs w:val="24"/>
        </w:rPr>
        <w:t>00</w:t>
      </w:r>
      <w:r w:rsidR="00506220" w:rsidRPr="00506220">
        <w:rPr>
          <w:rFonts w:ascii="Times New Roman" w:hAnsi="Times New Roman" w:cs="Times New Roman"/>
          <w:bCs/>
          <w:sz w:val="24"/>
          <w:szCs w:val="24"/>
        </w:rPr>
        <w:br/>
      </w:r>
      <w:r w:rsidR="00506220" w:rsidRPr="00506220">
        <w:rPr>
          <w:rFonts w:ascii="Times New Roman" w:hAnsi="Times New Roman" w:cs="Times New Roman"/>
          <w:b/>
          <w:bCs/>
          <w:sz w:val="24"/>
          <w:szCs w:val="24"/>
        </w:rPr>
        <w:t>Total FY27: $10,000</w:t>
      </w:r>
    </w:p>
    <w:p w14:paraId="4AE07968"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4. Welcome Back Bash – $10,000 (FY27)</w:t>
      </w:r>
    </w:p>
    <w:p w14:paraId="209E57BC" w14:textId="77777777" w:rsidR="00506220" w:rsidRPr="00506220" w:rsidRDefault="00506220" w:rsidP="00506220">
      <w:pPr>
        <w:ind w:left="720"/>
        <w:rPr>
          <w:rFonts w:ascii="Times New Roman" w:hAnsi="Times New Roman" w:cs="Times New Roman"/>
          <w:bCs/>
          <w:sz w:val="24"/>
          <w:szCs w:val="24"/>
        </w:rPr>
      </w:pPr>
      <w:r w:rsidRPr="00506220">
        <w:rPr>
          <w:rFonts w:ascii="Times New Roman" w:hAnsi="Times New Roman" w:cs="Times New Roman"/>
          <w:bCs/>
          <w:sz w:val="24"/>
          <w:szCs w:val="24"/>
        </w:rPr>
        <w:t>Bash sets the tone for engagement each fall as one of UHCL’s largest campus-wide events.</w:t>
      </w:r>
    </w:p>
    <w:p w14:paraId="75988FAD"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(FY27):</w:t>
      </w:r>
    </w:p>
    <w:p w14:paraId="78CCCB84" w14:textId="30B6472D" w:rsidR="00506220" w:rsidRPr="00506220" w:rsidRDefault="00506220" w:rsidP="00506220">
      <w:pPr>
        <w:numPr>
          <w:ilvl w:val="0"/>
          <w:numId w:val="32"/>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Entertainment (</w:t>
      </w:r>
      <w:r w:rsidR="009B02A7">
        <w:rPr>
          <w:rFonts w:ascii="Times New Roman" w:hAnsi="Times New Roman" w:cs="Times New Roman"/>
          <w:bCs/>
          <w:sz w:val="24"/>
          <w:szCs w:val="24"/>
        </w:rPr>
        <w:t>attractions and</w:t>
      </w:r>
      <w:r w:rsidRPr="00506220">
        <w:rPr>
          <w:rFonts w:ascii="Times New Roman" w:hAnsi="Times New Roman" w:cs="Times New Roman"/>
          <w:bCs/>
          <w:sz w:val="24"/>
          <w:szCs w:val="24"/>
        </w:rPr>
        <w:t xml:space="preserve"> DJ): </w:t>
      </w:r>
      <w:r w:rsidRPr="00506220">
        <w:rPr>
          <w:rFonts w:ascii="Times New Roman" w:hAnsi="Times New Roman" w:cs="Times New Roman"/>
          <w:b/>
          <w:bCs/>
          <w:sz w:val="24"/>
          <w:szCs w:val="24"/>
        </w:rPr>
        <w:t>$4,000</w:t>
      </w:r>
    </w:p>
    <w:p w14:paraId="63A887E7" w14:textId="77777777" w:rsidR="00506220" w:rsidRPr="00506220" w:rsidRDefault="00506220" w:rsidP="00506220">
      <w:pPr>
        <w:numPr>
          <w:ilvl w:val="0"/>
          <w:numId w:val="32"/>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Student giveaways: </w:t>
      </w:r>
      <w:r w:rsidRPr="00506220">
        <w:rPr>
          <w:rFonts w:ascii="Times New Roman" w:hAnsi="Times New Roman" w:cs="Times New Roman"/>
          <w:b/>
          <w:bCs/>
          <w:sz w:val="24"/>
          <w:szCs w:val="24"/>
        </w:rPr>
        <w:t>$2,000</w:t>
      </w:r>
    </w:p>
    <w:p w14:paraId="537299FC" w14:textId="77777777" w:rsidR="00506220" w:rsidRPr="00506220" w:rsidRDefault="00506220" w:rsidP="00506220">
      <w:pPr>
        <w:numPr>
          <w:ilvl w:val="0"/>
          <w:numId w:val="32"/>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Food and refreshments: </w:t>
      </w:r>
      <w:r w:rsidRPr="00506220">
        <w:rPr>
          <w:rFonts w:ascii="Times New Roman" w:hAnsi="Times New Roman" w:cs="Times New Roman"/>
          <w:b/>
          <w:bCs/>
          <w:sz w:val="24"/>
          <w:szCs w:val="24"/>
        </w:rPr>
        <w:t>$3,000</w:t>
      </w:r>
    </w:p>
    <w:p w14:paraId="4748AB4D" w14:textId="73309984" w:rsidR="00506220" w:rsidRPr="00506220" w:rsidRDefault="00506220" w:rsidP="00506220">
      <w:pPr>
        <w:numPr>
          <w:ilvl w:val="0"/>
          <w:numId w:val="32"/>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Marketing and materials: </w:t>
      </w:r>
      <w:r w:rsidRPr="00506220">
        <w:rPr>
          <w:rFonts w:ascii="Times New Roman" w:hAnsi="Times New Roman" w:cs="Times New Roman"/>
          <w:b/>
          <w:bCs/>
          <w:sz w:val="24"/>
          <w:szCs w:val="24"/>
        </w:rPr>
        <w:t>$1,000</w:t>
      </w:r>
      <w:r w:rsidRPr="00506220">
        <w:rPr>
          <w:rFonts w:ascii="Times New Roman" w:hAnsi="Times New Roman" w:cs="Times New Roman"/>
          <w:bCs/>
          <w:sz w:val="24"/>
          <w:szCs w:val="24"/>
        </w:rPr>
        <w:br/>
      </w:r>
      <w:r w:rsidRPr="00506220">
        <w:rPr>
          <w:rFonts w:ascii="Times New Roman" w:hAnsi="Times New Roman" w:cs="Times New Roman"/>
          <w:b/>
          <w:bCs/>
          <w:sz w:val="24"/>
          <w:szCs w:val="24"/>
        </w:rPr>
        <w:t>Total FY27: $10,000</w:t>
      </w:r>
    </w:p>
    <w:p w14:paraId="49E07852"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5. First Year Experience LLC – $15,000 (FY27)</w:t>
      </w:r>
    </w:p>
    <w:p w14:paraId="4374C957" w14:textId="4A19981D"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Cs/>
          <w:sz w:val="24"/>
          <w:szCs w:val="24"/>
        </w:rPr>
        <w:t>This Living Learning Community supports new students in their transition to UHCL.</w:t>
      </w:r>
    </w:p>
    <w:p w14:paraId="725CE97E"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(FY27):</w:t>
      </w:r>
    </w:p>
    <w:p w14:paraId="71766D46" w14:textId="77777777" w:rsidR="00506220" w:rsidRPr="00506220" w:rsidRDefault="00506220" w:rsidP="00506220">
      <w:pPr>
        <w:numPr>
          <w:ilvl w:val="0"/>
          <w:numId w:val="33"/>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Community programming and engagement activities: </w:t>
      </w:r>
      <w:r w:rsidRPr="00506220">
        <w:rPr>
          <w:rFonts w:ascii="Times New Roman" w:hAnsi="Times New Roman" w:cs="Times New Roman"/>
          <w:b/>
          <w:bCs/>
          <w:sz w:val="24"/>
          <w:szCs w:val="24"/>
        </w:rPr>
        <w:t>$5,000</w:t>
      </w:r>
    </w:p>
    <w:p w14:paraId="674B02D9" w14:textId="79D70561" w:rsidR="00506220" w:rsidRPr="00506220" w:rsidRDefault="00506220" w:rsidP="00506220">
      <w:pPr>
        <w:numPr>
          <w:ilvl w:val="0"/>
          <w:numId w:val="33"/>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Faculty</w:t>
      </w:r>
      <w:r w:rsidR="00531FDE">
        <w:rPr>
          <w:rFonts w:ascii="Times New Roman" w:hAnsi="Times New Roman" w:cs="Times New Roman"/>
          <w:bCs/>
          <w:sz w:val="24"/>
          <w:szCs w:val="24"/>
        </w:rPr>
        <w:t>/Staff led development</w:t>
      </w:r>
      <w:r w:rsidRPr="00506220">
        <w:rPr>
          <w:rFonts w:ascii="Times New Roman" w:hAnsi="Times New Roman" w:cs="Times New Roman"/>
          <w:bCs/>
          <w:sz w:val="24"/>
          <w:szCs w:val="24"/>
        </w:rPr>
        <w:t xml:space="preserve"> programming: </w:t>
      </w:r>
      <w:r w:rsidRPr="00506220">
        <w:rPr>
          <w:rFonts w:ascii="Times New Roman" w:hAnsi="Times New Roman" w:cs="Times New Roman"/>
          <w:b/>
          <w:bCs/>
          <w:sz w:val="24"/>
          <w:szCs w:val="24"/>
        </w:rPr>
        <w:t>$3,000</w:t>
      </w:r>
    </w:p>
    <w:p w14:paraId="43B938BE" w14:textId="58BB5F14" w:rsidR="00506220" w:rsidRPr="00506220" w:rsidRDefault="00506220" w:rsidP="00506220">
      <w:pPr>
        <w:numPr>
          <w:ilvl w:val="0"/>
          <w:numId w:val="33"/>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Student welcome retreat and orientation activities: </w:t>
      </w:r>
      <w:r w:rsidRPr="00506220">
        <w:rPr>
          <w:rFonts w:ascii="Times New Roman" w:hAnsi="Times New Roman" w:cs="Times New Roman"/>
          <w:b/>
          <w:bCs/>
          <w:sz w:val="24"/>
          <w:szCs w:val="24"/>
        </w:rPr>
        <w:t>$</w:t>
      </w:r>
      <w:r w:rsidR="00531FDE">
        <w:rPr>
          <w:rFonts w:ascii="Times New Roman" w:hAnsi="Times New Roman" w:cs="Times New Roman"/>
          <w:b/>
          <w:bCs/>
          <w:sz w:val="24"/>
          <w:szCs w:val="24"/>
        </w:rPr>
        <w:t>2</w:t>
      </w:r>
      <w:r w:rsidRPr="00506220">
        <w:rPr>
          <w:rFonts w:ascii="Times New Roman" w:hAnsi="Times New Roman" w:cs="Times New Roman"/>
          <w:b/>
          <w:bCs/>
          <w:sz w:val="24"/>
          <w:szCs w:val="24"/>
        </w:rPr>
        <w:t>,000</w:t>
      </w:r>
    </w:p>
    <w:p w14:paraId="4B6CF120" w14:textId="2EB62A43" w:rsidR="00506220" w:rsidRPr="00506220" w:rsidRDefault="00506220" w:rsidP="00506220">
      <w:pPr>
        <w:numPr>
          <w:ilvl w:val="0"/>
          <w:numId w:val="33"/>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lastRenderedPageBreak/>
        <w:t xml:space="preserve">Supplies, recognition, and marketing: </w:t>
      </w:r>
      <w:r w:rsidRPr="00506220">
        <w:rPr>
          <w:rFonts w:ascii="Times New Roman" w:hAnsi="Times New Roman" w:cs="Times New Roman"/>
          <w:b/>
          <w:bCs/>
          <w:sz w:val="24"/>
          <w:szCs w:val="24"/>
        </w:rPr>
        <w:t>$</w:t>
      </w:r>
      <w:r w:rsidR="00531FDE">
        <w:rPr>
          <w:rFonts w:ascii="Times New Roman" w:hAnsi="Times New Roman" w:cs="Times New Roman"/>
          <w:b/>
          <w:bCs/>
          <w:sz w:val="24"/>
          <w:szCs w:val="24"/>
        </w:rPr>
        <w:t>5</w:t>
      </w:r>
      <w:r w:rsidRPr="00506220">
        <w:rPr>
          <w:rFonts w:ascii="Times New Roman" w:hAnsi="Times New Roman" w:cs="Times New Roman"/>
          <w:b/>
          <w:bCs/>
          <w:sz w:val="24"/>
          <w:szCs w:val="24"/>
        </w:rPr>
        <w:t>,000</w:t>
      </w:r>
      <w:r w:rsidRPr="00506220">
        <w:rPr>
          <w:rFonts w:ascii="Times New Roman" w:hAnsi="Times New Roman" w:cs="Times New Roman"/>
          <w:bCs/>
          <w:sz w:val="24"/>
          <w:szCs w:val="24"/>
        </w:rPr>
        <w:br/>
      </w:r>
      <w:r w:rsidRPr="00506220">
        <w:rPr>
          <w:rFonts w:ascii="Times New Roman" w:hAnsi="Times New Roman" w:cs="Times New Roman"/>
          <w:b/>
          <w:bCs/>
          <w:sz w:val="24"/>
          <w:szCs w:val="24"/>
        </w:rPr>
        <w:t>Total FY27: $15,000</w:t>
      </w:r>
    </w:p>
    <w:p w14:paraId="2D6B2DBF"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6. Graduate Assistant – $14,500 (FY27)</w:t>
      </w:r>
    </w:p>
    <w:p w14:paraId="03C6B90E" w14:textId="77777777" w:rsidR="00506220" w:rsidRPr="00506220" w:rsidRDefault="00506220" w:rsidP="00506220">
      <w:pPr>
        <w:ind w:left="720"/>
        <w:rPr>
          <w:rFonts w:ascii="Times New Roman" w:hAnsi="Times New Roman" w:cs="Times New Roman"/>
          <w:bCs/>
          <w:sz w:val="24"/>
          <w:szCs w:val="24"/>
        </w:rPr>
      </w:pPr>
      <w:r w:rsidRPr="00506220">
        <w:rPr>
          <w:rFonts w:ascii="Times New Roman" w:hAnsi="Times New Roman" w:cs="Times New Roman"/>
          <w:bCs/>
          <w:sz w:val="24"/>
          <w:szCs w:val="24"/>
        </w:rPr>
        <w:t>A graduate assistant provides staffing support for student organizations while gaining developmental experience.</w:t>
      </w:r>
    </w:p>
    <w:p w14:paraId="6449C606"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7. Student Staffing for Extended Hours – $13,000 (FY27)</w:t>
      </w:r>
    </w:p>
    <w:p w14:paraId="7D3ECC36" w14:textId="77777777" w:rsid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Cs/>
          <w:sz w:val="24"/>
          <w:szCs w:val="24"/>
        </w:rPr>
        <w:t>Funding will extend access to SOCAL and lounge spaces on evenings/weekends.</w:t>
      </w:r>
    </w:p>
    <w:p w14:paraId="2EA4C2D0" w14:textId="3F988E68" w:rsidR="00531FDE" w:rsidRPr="00506220" w:rsidRDefault="00531FDE" w:rsidP="00506220">
      <w:pPr>
        <w:ind w:firstLine="720"/>
        <w:rPr>
          <w:rFonts w:ascii="Times New Roman" w:hAnsi="Times New Roman" w:cs="Times New Roman"/>
          <w:bCs/>
          <w:sz w:val="24"/>
          <w:szCs w:val="24"/>
        </w:rPr>
      </w:pPr>
      <w:r>
        <w:rPr>
          <w:rFonts w:ascii="Times New Roman" w:hAnsi="Times New Roman" w:cs="Times New Roman"/>
          <w:bCs/>
          <w:sz w:val="24"/>
          <w:szCs w:val="24"/>
        </w:rPr>
        <w:t>Two student employees paid $9/hr.</w:t>
      </w:r>
    </w:p>
    <w:p w14:paraId="72CD2671"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8. National First-Generation Week – $5,000 (FY27)</w:t>
      </w:r>
    </w:p>
    <w:p w14:paraId="4348A14E"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Cs/>
          <w:sz w:val="24"/>
          <w:szCs w:val="24"/>
        </w:rPr>
        <w:t>Supports programming and recognition of UHCL’s large first-generation population.</w:t>
      </w:r>
    </w:p>
    <w:p w14:paraId="546108AC"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(FY27):</w:t>
      </w:r>
    </w:p>
    <w:p w14:paraId="2996986F" w14:textId="77777777" w:rsidR="00506220" w:rsidRPr="00506220" w:rsidRDefault="00506220" w:rsidP="00506220">
      <w:pPr>
        <w:numPr>
          <w:ilvl w:val="0"/>
          <w:numId w:val="36"/>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Signature programs, panels, and celebrations: </w:t>
      </w:r>
      <w:r w:rsidRPr="00506220">
        <w:rPr>
          <w:rFonts w:ascii="Times New Roman" w:hAnsi="Times New Roman" w:cs="Times New Roman"/>
          <w:b/>
          <w:bCs/>
          <w:sz w:val="24"/>
          <w:szCs w:val="24"/>
        </w:rPr>
        <w:t>$2,500</w:t>
      </w:r>
    </w:p>
    <w:p w14:paraId="1162AE06" w14:textId="77777777" w:rsidR="00506220" w:rsidRPr="00506220" w:rsidRDefault="00506220" w:rsidP="00506220">
      <w:pPr>
        <w:numPr>
          <w:ilvl w:val="0"/>
          <w:numId w:val="36"/>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Student giveaways and recognition items: </w:t>
      </w:r>
      <w:r w:rsidRPr="00506220">
        <w:rPr>
          <w:rFonts w:ascii="Times New Roman" w:hAnsi="Times New Roman" w:cs="Times New Roman"/>
          <w:b/>
          <w:bCs/>
          <w:sz w:val="24"/>
          <w:szCs w:val="24"/>
        </w:rPr>
        <w:t>$1,000</w:t>
      </w:r>
    </w:p>
    <w:p w14:paraId="461F18D1" w14:textId="009840CD" w:rsidR="00506220" w:rsidRPr="00506220" w:rsidRDefault="00506220" w:rsidP="00506220">
      <w:pPr>
        <w:numPr>
          <w:ilvl w:val="0"/>
          <w:numId w:val="36"/>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Food, refreshments, and supplies: </w:t>
      </w:r>
      <w:r w:rsidRPr="00506220">
        <w:rPr>
          <w:rFonts w:ascii="Times New Roman" w:hAnsi="Times New Roman" w:cs="Times New Roman"/>
          <w:b/>
          <w:bCs/>
          <w:sz w:val="24"/>
          <w:szCs w:val="24"/>
        </w:rPr>
        <w:t>$1,500</w:t>
      </w:r>
      <w:r w:rsidRPr="00506220">
        <w:rPr>
          <w:rFonts w:ascii="Times New Roman" w:hAnsi="Times New Roman" w:cs="Times New Roman"/>
          <w:bCs/>
          <w:sz w:val="24"/>
          <w:szCs w:val="24"/>
        </w:rPr>
        <w:br/>
      </w:r>
      <w:r w:rsidRPr="00506220">
        <w:rPr>
          <w:rFonts w:ascii="Times New Roman" w:hAnsi="Times New Roman" w:cs="Times New Roman"/>
          <w:b/>
          <w:bCs/>
          <w:sz w:val="24"/>
          <w:szCs w:val="24"/>
        </w:rPr>
        <w:t>Total FY27: $5,000</w:t>
      </w:r>
    </w:p>
    <w:p w14:paraId="3207DFCB"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9. Alternative Break/Service Learning – $10,000 (FY27)</w:t>
      </w:r>
    </w:p>
    <w:p w14:paraId="73214EBA"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Cs/>
          <w:sz w:val="24"/>
          <w:szCs w:val="24"/>
        </w:rPr>
        <w:t>Creates immersive service-learning opportunities for UHCL students.</w:t>
      </w:r>
    </w:p>
    <w:p w14:paraId="5FD6298F" w14:textId="77777777" w:rsidR="00506220" w:rsidRPr="00506220" w:rsidRDefault="00506220" w:rsidP="00506220">
      <w:pPr>
        <w:ind w:firstLine="720"/>
        <w:rPr>
          <w:rFonts w:ascii="Times New Roman" w:hAnsi="Times New Roman" w:cs="Times New Roman"/>
          <w:bCs/>
          <w:sz w:val="24"/>
          <w:szCs w:val="24"/>
        </w:rPr>
      </w:pPr>
      <w:r w:rsidRPr="00506220">
        <w:rPr>
          <w:rFonts w:ascii="Times New Roman" w:hAnsi="Times New Roman" w:cs="Times New Roman"/>
          <w:b/>
          <w:bCs/>
          <w:sz w:val="24"/>
          <w:szCs w:val="24"/>
        </w:rPr>
        <w:t>Breakdown (FY27):</w:t>
      </w:r>
    </w:p>
    <w:p w14:paraId="360533AF" w14:textId="77777777" w:rsidR="00506220" w:rsidRPr="00506220" w:rsidRDefault="00506220" w:rsidP="00506220">
      <w:pPr>
        <w:numPr>
          <w:ilvl w:val="0"/>
          <w:numId w:val="37"/>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Transportation (vans, buses): </w:t>
      </w:r>
      <w:r w:rsidRPr="00506220">
        <w:rPr>
          <w:rFonts w:ascii="Times New Roman" w:hAnsi="Times New Roman" w:cs="Times New Roman"/>
          <w:b/>
          <w:bCs/>
          <w:sz w:val="24"/>
          <w:szCs w:val="24"/>
        </w:rPr>
        <w:t>$4,000</w:t>
      </w:r>
    </w:p>
    <w:p w14:paraId="009C8729" w14:textId="77777777" w:rsidR="00506220" w:rsidRPr="00506220" w:rsidRDefault="00506220" w:rsidP="00506220">
      <w:pPr>
        <w:numPr>
          <w:ilvl w:val="0"/>
          <w:numId w:val="37"/>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Housing, food, and site fees: </w:t>
      </w:r>
      <w:r w:rsidRPr="00506220">
        <w:rPr>
          <w:rFonts w:ascii="Times New Roman" w:hAnsi="Times New Roman" w:cs="Times New Roman"/>
          <w:b/>
          <w:bCs/>
          <w:sz w:val="24"/>
          <w:szCs w:val="24"/>
        </w:rPr>
        <w:t>$3,000</w:t>
      </w:r>
    </w:p>
    <w:p w14:paraId="0FF9E76B" w14:textId="2221DD46" w:rsidR="00506220" w:rsidRPr="00506220" w:rsidRDefault="00506220" w:rsidP="00506220">
      <w:pPr>
        <w:numPr>
          <w:ilvl w:val="0"/>
          <w:numId w:val="37"/>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Trip supplies</w:t>
      </w:r>
      <w:r w:rsidR="00E63A69">
        <w:rPr>
          <w:rFonts w:ascii="Times New Roman" w:hAnsi="Times New Roman" w:cs="Times New Roman"/>
          <w:bCs/>
          <w:sz w:val="24"/>
          <w:szCs w:val="24"/>
        </w:rPr>
        <w:t xml:space="preserve"> and service materials</w:t>
      </w:r>
      <w:r w:rsidRPr="00506220">
        <w:rPr>
          <w:rFonts w:ascii="Times New Roman" w:hAnsi="Times New Roman" w:cs="Times New Roman"/>
          <w:bCs/>
          <w:sz w:val="24"/>
          <w:szCs w:val="24"/>
        </w:rPr>
        <w:t xml:space="preserve">: </w:t>
      </w:r>
      <w:r w:rsidRPr="00506220">
        <w:rPr>
          <w:rFonts w:ascii="Times New Roman" w:hAnsi="Times New Roman" w:cs="Times New Roman"/>
          <w:b/>
          <w:bCs/>
          <w:sz w:val="24"/>
          <w:szCs w:val="24"/>
        </w:rPr>
        <w:t>$2,000</w:t>
      </w:r>
    </w:p>
    <w:p w14:paraId="1FA09710" w14:textId="1A3C2785" w:rsidR="00506220" w:rsidRPr="00506220" w:rsidRDefault="00506220" w:rsidP="00506220">
      <w:pPr>
        <w:numPr>
          <w:ilvl w:val="0"/>
          <w:numId w:val="37"/>
        </w:numPr>
        <w:tabs>
          <w:tab w:val="num" w:pos="720"/>
        </w:tabs>
        <w:rPr>
          <w:rFonts w:ascii="Times New Roman" w:hAnsi="Times New Roman" w:cs="Times New Roman"/>
          <w:bCs/>
          <w:sz w:val="24"/>
          <w:szCs w:val="24"/>
        </w:rPr>
      </w:pPr>
      <w:r w:rsidRPr="00506220">
        <w:rPr>
          <w:rFonts w:ascii="Times New Roman" w:hAnsi="Times New Roman" w:cs="Times New Roman"/>
          <w:bCs/>
          <w:sz w:val="24"/>
          <w:szCs w:val="24"/>
        </w:rPr>
        <w:t xml:space="preserve">Training, reflection, and </w:t>
      </w:r>
      <w:r w:rsidR="00E63A69">
        <w:rPr>
          <w:rFonts w:ascii="Times New Roman" w:hAnsi="Times New Roman" w:cs="Times New Roman"/>
          <w:bCs/>
          <w:sz w:val="24"/>
          <w:szCs w:val="24"/>
        </w:rPr>
        <w:t>marketing materials</w:t>
      </w:r>
      <w:r w:rsidRPr="00506220">
        <w:rPr>
          <w:rFonts w:ascii="Times New Roman" w:hAnsi="Times New Roman" w:cs="Times New Roman"/>
          <w:bCs/>
          <w:sz w:val="24"/>
          <w:szCs w:val="24"/>
        </w:rPr>
        <w:t xml:space="preserve">: </w:t>
      </w:r>
      <w:r w:rsidRPr="00506220">
        <w:rPr>
          <w:rFonts w:ascii="Times New Roman" w:hAnsi="Times New Roman" w:cs="Times New Roman"/>
          <w:b/>
          <w:bCs/>
          <w:sz w:val="24"/>
          <w:szCs w:val="24"/>
        </w:rPr>
        <w:t>$1,000</w:t>
      </w:r>
      <w:r w:rsidRPr="00506220">
        <w:rPr>
          <w:rFonts w:ascii="Times New Roman" w:hAnsi="Times New Roman" w:cs="Times New Roman"/>
          <w:bCs/>
          <w:sz w:val="24"/>
          <w:szCs w:val="24"/>
        </w:rPr>
        <w:br/>
      </w:r>
      <w:r w:rsidRPr="00506220">
        <w:rPr>
          <w:rFonts w:ascii="Times New Roman" w:hAnsi="Times New Roman" w:cs="Times New Roman"/>
          <w:b/>
          <w:bCs/>
          <w:sz w:val="24"/>
          <w:szCs w:val="24"/>
        </w:rPr>
        <w:t>Total FY27: $10,000</w:t>
      </w:r>
    </w:p>
    <w:p w14:paraId="6ED00B8D" w14:textId="77777777" w:rsidR="00506220" w:rsidRPr="00506220" w:rsidRDefault="00506220" w:rsidP="00506220">
      <w:pPr>
        <w:ind w:firstLine="720"/>
        <w:rPr>
          <w:rFonts w:ascii="Times New Roman" w:hAnsi="Times New Roman" w:cs="Times New Roman"/>
          <w:b/>
          <w:bCs/>
          <w:sz w:val="24"/>
          <w:szCs w:val="24"/>
        </w:rPr>
      </w:pPr>
      <w:r w:rsidRPr="00506220">
        <w:rPr>
          <w:rFonts w:ascii="Times New Roman" w:hAnsi="Times New Roman" w:cs="Times New Roman"/>
          <w:b/>
          <w:bCs/>
          <w:sz w:val="24"/>
          <w:szCs w:val="24"/>
        </w:rPr>
        <w:t>Totals Requested</w:t>
      </w:r>
    </w:p>
    <w:p w14:paraId="3E581FE7" w14:textId="77777777" w:rsidR="00506220" w:rsidRPr="00506220" w:rsidRDefault="00506220" w:rsidP="00506220">
      <w:pPr>
        <w:numPr>
          <w:ilvl w:val="0"/>
          <w:numId w:val="38"/>
        </w:numPr>
        <w:tabs>
          <w:tab w:val="num" w:pos="720"/>
        </w:tabs>
        <w:rPr>
          <w:rFonts w:ascii="Times New Roman" w:hAnsi="Times New Roman" w:cs="Times New Roman"/>
          <w:bCs/>
          <w:sz w:val="24"/>
          <w:szCs w:val="24"/>
        </w:rPr>
      </w:pPr>
      <w:r w:rsidRPr="00506220">
        <w:rPr>
          <w:rFonts w:ascii="Times New Roman" w:hAnsi="Times New Roman" w:cs="Times New Roman"/>
          <w:b/>
          <w:bCs/>
          <w:sz w:val="24"/>
          <w:szCs w:val="24"/>
        </w:rPr>
        <w:t>FY26: $30,000</w:t>
      </w:r>
    </w:p>
    <w:p w14:paraId="55CCA82C" w14:textId="4E983FD1" w:rsidR="00506220" w:rsidRPr="00506220" w:rsidRDefault="00506220" w:rsidP="00506220">
      <w:pPr>
        <w:numPr>
          <w:ilvl w:val="0"/>
          <w:numId w:val="38"/>
        </w:numPr>
        <w:tabs>
          <w:tab w:val="num" w:pos="720"/>
        </w:tabs>
        <w:rPr>
          <w:rFonts w:ascii="Times New Roman" w:hAnsi="Times New Roman" w:cs="Times New Roman"/>
          <w:bCs/>
          <w:sz w:val="24"/>
          <w:szCs w:val="24"/>
        </w:rPr>
      </w:pPr>
      <w:r w:rsidRPr="00506220">
        <w:rPr>
          <w:rFonts w:ascii="Times New Roman" w:hAnsi="Times New Roman" w:cs="Times New Roman"/>
          <w:b/>
          <w:bCs/>
          <w:sz w:val="24"/>
          <w:szCs w:val="24"/>
        </w:rPr>
        <w:t>FY27: $10</w:t>
      </w:r>
      <w:r w:rsidR="009C230A">
        <w:rPr>
          <w:rFonts w:ascii="Times New Roman" w:hAnsi="Times New Roman" w:cs="Times New Roman"/>
          <w:b/>
          <w:bCs/>
          <w:sz w:val="24"/>
          <w:szCs w:val="24"/>
        </w:rPr>
        <w:t>5</w:t>
      </w:r>
      <w:r w:rsidRPr="00506220">
        <w:rPr>
          <w:rFonts w:ascii="Times New Roman" w:hAnsi="Times New Roman" w:cs="Times New Roman"/>
          <w:b/>
          <w:bCs/>
          <w:sz w:val="24"/>
          <w:szCs w:val="24"/>
        </w:rPr>
        <w:t>,500</w:t>
      </w:r>
    </w:p>
    <w:p w14:paraId="275C9639" w14:textId="290E1F90" w:rsidR="00506220" w:rsidRPr="00506220" w:rsidRDefault="00506220" w:rsidP="00506220">
      <w:pPr>
        <w:numPr>
          <w:ilvl w:val="0"/>
          <w:numId w:val="38"/>
        </w:numPr>
        <w:tabs>
          <w:tab w:val="num" w:pos="720"/>
        </w:tabs>
        <w:rPr>
          <w:rFonts w:ascii="Times New Roman" w:hAnsi="Times New Roman" w:cs="Times New Roman"/>
          <w:bCs/>
          <w:sz w:val="24"/>
          <w:szCs w:val="24"/>
        </w:rPr>
      </w:pPr>
      <w:r w:rsidRPr="00506220">
        <w:rPr>
          <w:rFonts w:ascii="Times New Roman" w:hAnsi="Times New Roman" w:cs="Times New Roman"/>
          <w:b/>
          <w:bCs/>
          <w:sz w:val="24"/>
          <w:szCs w:val="24"/>
        </w:rPr>
        <w:t>Combined: $13</w:t>
      </w:r>
      <w:r w:rsidR="009C230A">
        <w:rPr>
          <w:rFonts w:ascii="Times New Roman" w:hAnsi="Times New Roman" w:cs="Times New Roman"/>
          <w:b/>
          <w:bCs/>
          <w:sz w:val="24"/>
          <w:szCs w:val="24"/>
        </w:rPr>
        <w:t>5</w:t>
      </w:r>
      <w:r w:rsidRPr="00506220">
        <w:rPr>
          <w:rFonts w:ascii="Times New Roman" w:hAnsi="Times New Roman" w:cs="Times New Roman"/>
          <w:b/>
          <w:bCs/>
          <w:sz w:val="24"/>
          <w:szCs w:val="24"/>
        </w:rPr>
        <w:t>,500</w:t>
      </w:r>
    </w:p>
    <w:p w14:paraId="3D3DEC57" w14:textId="77777777" w:rsidR="0010376F" w:rsidRPr="00353279" w:rsidRDefault="0010376F" w:rsidP="00FD7921">
      <w:pPr>
        <w:rPr>
          <w:rFonts w:ascii="Times New Roman" w:hAnsi="Times New Roman" w:cs="Times New Roman"/>
          <w:b/>
          <w:sz w:val="24"/>
          <w:szCs w:val="24"/>
        </w:rPr>
      </w:pPr>
    </w:p>
    <w:p w14:paraId="70B78587" w14:textId="2495969E" w:rsidR="00FD7921" w:rsidRPr="00353279" w:rsidRDefault="00C162CB" w:rsidP="009546BD">
      <w:pPr>
        <w:pStyle w:val="ListParagraph"/>
        <w:numPr>
          <w:ilvl w:val="0"/>
          <w:numId w:val="1"/>
        </w:numPr>
        <w:rPr>
          <w:rFonts w:ascii="Times New Roman" w:hAnsi="Times New Roman" w:cs="Times New Roman"/>
          <w:b/>
          <w:sz w:val="24"/>
          <w:szCs w:val="24"/>
        </w:rPr>
      </w:pPr>
      <w:r w:rsidRPr="00353279">
        <w:rPr>
          <w:rFonts w:ascii="Times New Roman" w:hAnsi="Times New Roman" w:cs="Times New Roman"/>
          <w:b/>
          <w:sz w:val="24"/>
          <w:szCs w:val="24"/>
        </w:rPr>
        <w:lastRenderedPageBreak/>
        <w:t>Please provide a narrative of how your unit would accommodate a reduction of 5.0% in your total FY2</w:t>
      </w:r>
      <w:r w:rsidR="00EC7973" w:rsidRPr="00353279">
        <w:rPr>
          <w:rFonts w:ascii="Times New Roman" w:hAnsi="Times New Roman" w:cs="Times New Roman"/>
          <w:b/>
          <w:sz w:val="24"/>
          <w:szCs w:val="24"/>
        </w:rPr>
        <w:t>7</w:t>
      </w:r>
      <w:r w:rsidRPr="00353279">
        <w:rPr>
          <w:rFonts w:ascii="Times New Roman" w:hAnsi="Times New Roman" w:cs="Times New Roman"/>
          <w:b/>
          <w:sz w:val="24"/>
          <w:szCs w:val="24"/>
        </w:rPr>
        <w:t xml:space="preserve"> budget and provide a line-item explanation of where budgetary cuts would be made. </w:t>
      </w:r>
    </w:p>
    <w:p w14:paraId="354CF7E7" w14:textId="2ED268A8" w:rsidR="00EC5A88" w:rsidRPr="00353279" w:rsidRDefault="00EC5A88" w:rsidP="00506220">
      <w:pPr>
        <w:ind w:left="360"/>
        <w:rPr>
          <w:rFonts w:ascii="Times New Roman" w:hAnsi="Times New Roman" w:cs="Times New Roman"/>
          <w:sz w:val="24"/>
          <w:szCs w:val="24"/>
        </w:rPr>
      </w:pPr>
      <w:r w:rsidRPr="00353279">
        <w:rPr>
          <w:rFonts w:ascii="Times New Roman" w:hAnsi="Times New Roman" w:cs="Times New Roman"/>
          <w:sz w:val="24"/>
          <w:szCs w:val="24"/>
        </w:rPr>
        <w:t xml:space="preserve">A 5% reduction to the Center for Student Engagement (SE) FY27 budget would equate to approximately $29,688 in decreased funding. If required to accommodate this reduction, SE would make careful adjustments to minimize the impact on students, prioritizing the protection of signature campus traditions, leadership development programs, and essential </w:t>
      </w:r>
      <w:proofErr w:type="gramStart"/>
      <w:r w:rsidRPr="00353279">
        <w:rPr>
          <w:rFonts w:ascii="Times New Roman" w:hAnsi="Times New Roman" w:cs="Times New Roman"/>
          <w:sz w:val="24"/>
          <w:szCs w:val="24"/>
        </w:rPr>
        <w:t>student organization</w:t>
      </w:r>
      <w:proofErr w:type="gramEnd"/>
      <w:r w:rsidRPr="00353279">
        <w:rPr>
          <w:rFonts w:ascii="Times New Roman" w:hAnsi="Times New Roman" w:cs="Times New Roman"/>
          <w:sz w:val="24"/>
          <w:szCs w:val="24"/>
        </w:rPr>
        <w:t xml:space="preserve"> support.</w:t>
      </w:r>
    </w:p>
    <w:p w14:paraId="7AA77BFC" w14:textId="56F91886" w:rsidR="00EC5A88" w:rsidRPr="00353279" w:rsidRDefault="00EC5A88" w:rsidP="00506220">
      <w:pPr>
        <w:ind w:firstLine="360"/>
        <w:rPr>
          <w:rFonts w:ascii="Times New Roman" w:hAnsi="Times New Roman" w:cs="Times New Roman"/>
          <w:sz w:val="24"/>
          <w:szCs w:val="24"/>
        </w:rPr>
      </w:pPr>
      <w:r w:rsidRPr="00353279">
        <w:rPr>
          <w:rFonts w:ascii="Times New Roman" w:hAnsi="Times New Roman" w:cs="Times New Roman"/>
          <w:sz w:val="24"/>
          <w:szCs w:val="24"/>
        </w:rPr>
        <w:t>The reduction would be managed through the following line-item adjustments:</w:t>
      </w:r>
    </w:p>
    <w:p w14:paraId="3AE143D8" w14:textId="58B129C0" w:rsidR="00EC5A88" w:rsidRPr="00353279" w:rsidRDefault="00EC5A88" w:rsidP="00506220">
      <w:pPr>
        <w:ind w:left="360"/>
        <w:rPr>
          <w:rFonts w:ascii="Times New Roman" w:hAnsi="Times New Roman" w:cs="Times New Roman"/>
          <w:sz w:val="24"/>
          <w:szCs w:val="24"/>
        </w:rPr>
      </w:pPr>
      <w:r w:rsidRPr="00353279">
        <w:rPr>
          <w:rFonts w:ascii="Times New Roman" w:hAnsi="Times New Roman" w:cs="Times New Roman"/>
          <w:sz w:val="24"/>
          <w:szCs w:val="24"/>
        </w:rPr>
        <w:t>Student Staffing ($10,000): SE would reduce extended evening and weekend coverage in the Student Organization Center and Lounge. While this would limit access</w:t>
      </w:r>
      <w:r w:rsidR="00217ADB" w:rsidRPr="00353279">
        <w:rPr>
          <w:rFonts w:ascii="Times New Roman" w:hAnsi="Times New Roman" w:cs="Times New Roman"/>
          <w:sz w:val="24"/>
          <w:szCs w:val="24"/>
        </w:rPr>
        <w:t>, these</w:t>
      </w:r>
      <w:r w:rsidRPr="00353279">
        <w:rPr>
          <w:rFonts w:ascii="Times New Roman" w:hAnsi="Times New Roman" w:cs="Times New Roman"/>
          <w:sz w:val="24"/>
          <w:szCs w:val="24"/>
        </w:rPr>
        <w:t xml:space="preserve"> spaces would remain available during peak weekday times to serve </w:t>
      </w:r>
      <w:proofErr w:type="gramStart"/>
      <w:r w:rsidRPr="00353279">
        <w:rPr>
          <w:rFonts w:ascii="Times New Roman" w:hAnsi="Times New Roman" w:cs="Times New Roman"/>
          <w:sz w:val="24"/>
          <w:szCs w:val="24"/>
        </w:rPr>
        <w:t>the majority of</w:t>
      </w:r>
      <w:proofErr w:type="gramEnd"/>
      <w:r w:rsidRPr="00353279">
        <w:rPr>
          <w:rFonts w:ascii="Times New Roman" w:hAnsi="Times New Roman" w:cs="Times New Roman"/>
          <w:sz w:val="24"/>
          <w:szCs w:val="24"/>
        </w:rPr>
        <w:t xml:space="preserve"> student needs.</w:t>
      </w:r>
    </w:p>
    <w:p w14:paraId="361F4766" w14:textId="1AD365D9" w:rsidR="00EC5A88" w:rsidRPr="00353279" w:rsidRDefault="00EC5A88" w:rsidP="00506220">
      <w:pPr>
        <w:ind w:left="360"/>
        <w:rPr>
          <w:rFonts w:ascii="Times New Roman" w:hAnsi="Times New Roman" w:cs="Times New Roman"/>
          <w:sz w:val="24"/>
          <w:szCs w:val="24"/>
        </w:rPr>
      </w:pPr>
      <w:r w:rsidRPr="00353279">
        <w:rPr>
          <w:rFonts w:ascii="Times New Roman" w:hAnsi="Times New Roman" w:cs="Times New Roman"/>
          <w:sz w:val="24"/>
          <w:szCs w:val="24"/>
        </w:rPr>
        <w:t xml:space="preserve">Programming Support ($9,000): Funding reductions would be applied to smaller-scale or secondary programs that traditionally draw lower attendance </w:t>
      </w:r>
      <w:r w:rsidR="00217ADB" w:rsidRPr="00353279">
        <w:rPr>
          <w:rFonts w:ascii="Times New Roman" w:hAnsi="Times New Roman" w:cs="Times New Roman"/>
          <w:sz w:val="24"/>
          <w:szCs w:val="24"/>
        </w:rPr>
        <w:t xml:space="preserve">and have less impact on the student </w:t>
      </w:r>
      <w:r w:rsidR="00506220" w:rsidRPr="00353279">
        <w:rPr>
          <w:rFonts w:ascii="Times New Roman" w:hAnsi="Times New Roman" w:cs="Times New Roman"/>
          <w:sz w:val="24"/>
          <w:szCs w:val="24"/>
        </w:rPr>
        <w:t>experience</w:t>
      </w:r>
      <w:r w:rsidRPr="00353279">
        <w:rPr>
          <w:rFonts w:ascii="Times New Roman" w:hAnsi="Times New Roman" w:cs="Times New Roman"/>
          <w:sz w:val="24"/>
          <w:szCs w:val="24"/>
        </w:rPr>
        <w:t>. Signature traditions such as Homecoming, Welcome Back Bash, Altitude, and Lighting at the Letters would remain prioritized.</w:t>
      </w:r>
    </w:p>
    <w:p w14:paraId="30507D28" w14:textId="6CCD78BC" w:rsidR="00EC5A88" w:rsidRPr="00353279" w:rsidRDefault="00EC5A88" w:rsidP="00506220">
      <w:pPr>
        <w:ind w:left="360"/>
        <w:rPr>
          <w:rFonts w:ascii="Times New Roman" w:hAnsi="Times New Roman" w:cs="Times New Roman"/>
          <w:sz w:val="24"/>
          <w:szCs w:val="24"/>
        </w:rPr>
      </w:pPr>
      <w:r w:rsidRPr="00353279">
        <w:rPr>
          <w:rFonts w:ascii="Times New Roman" w:hAnsi="Times New Roman" w:cs="Times New Roman"/>
          <w:sz w:val="24"/>
          <w:szCs w:val="24"/>
        </w:rPr>
        <w:t>Professional Development ($5,000): Staff and student leader travel for conferences and external development opportunities would be scaled back. Internal leadership development programs, such as the Hawk Leadership Institute and the Hawk Excellence Awards, would be protected.</w:t>
      </w:r>
    </w:p>
    <w:p w14:paraId="5BDAA70B" w14:textId="2D94FC22" w:rsidR="00EC5A88" w:rsidRPr="00353279" w:rsidRDefault="00EC5A88" w:rsidP="00506220">
      <w:pPr>
        <w:ind w:left="360"/>
        <w:rPr>
          <w:rFonts w:ascii="Times New Roman" w:hAnsi="Times New Roman" w:cs="Times New Roman"/>
          <w:sz w:val="24"/>
          <w:szCs w:val="24"/>
        </w:rPr>
      </w:pPr>
      <w:r w:rsidRPr="00353279">
        <w:rPr>
          <w:rFonts w:ascii="Times New Roman" w:hAnsi="Times New Roman" w:cs="Times New Roman"/>
          <w:sz w:val="24"/>
          <w:szCs w:val="24"/>
        </w:rPr>
        <w:t xml:space="preserve">Event Supplies and Marketing ($5,688): </w:t>
      </w:r>
      <w:r w:rsidR="00217ADB" w:rsidRPr="00353279">
        <w:rPr>
          <w:rFonts w:ascii="Times New Roman" w:hAnsi="Times New Roman" w:cs="Times New Roman"/>
          <w:sz w:val="24"/>
          <w:szCs w:val="24"/>
        </w:rPr>
        <w:t>Reductions</w:t>
      </w:r>
      <w:r w:rsidRPr="00353279">
        <w:rPr>
          <w:rFonts w:ascii="Times New Roman" w:hAnsi="Times New Roman" w:cs="Times New Roman"/>
          <w:sz w:val="24"/>
          <w:szCs w:val="24"/>
        </w:rPr>
        <w:t xml:space="preserve"> would be made in event supplies, promotional items, and marketing materials. SE would mitigate the impact by leveraging campus partnerships, shared resources, and digital marketing strategies.</w:t>
      </w:r>
    </w:p>
    <w:p w14:paraId="3E6DC0F2" w14:textId="0F7A9AF7" w:rsidR="00EC5A88" w:rsidRPr="00353279" w:rsidRDefault="00EC5A88" w:rsidP="00506220">
      <w:pPr>
        <w:ind w:firstLine="360"/>
        <w:rPr>
          <w:rFonts w:ascii="Times New Roman" w:hAnsi="Times New Roman" w:cs="Times New Roman"/>
          <w:sz w:val="24"/>
          <w:szCs w:val="24"/>
        </w:rPr>
      </w:pPr>
      <w:r w:rsidRPr="00353279">
        <w:rPr>
          <w:rFonts w:ascii="Times New Roman" w:hAnsi="Times New Roman" w:cs="Times New Roman"/>
          <w:sz w:val="24"/>
          <w:szCs w:val="24"/>
        </w:rPr>
        <w:t>Total Reductions: $29,688 (5.0%)</w:t>
      </w:r>
    </w:p>
    <w:p w14:paraId="2B87CFF2" w14:textId="138FD211" w:rsidR="00E5357F" w:rsidRPr="00353279" w:rsidRDefault="00EC5A88" w:rsidP="00506220">
      <w:pPr>
        <w:ind w:left="360"/>
        <w:rPr>
          <w:rFonts w:ascii="Times New Roman" w:hAnsi="Times New Roman" w:cs="Times New Roman"/>
          <w:sz w:val="24"/>
          <w:szCs w:val="24"/>
        </w:rPr>
      </w:pPr>
      <w:r w:rsidRPr="00353279">
        <w:rPr>
          <w:rFonts w:ascii="Times New Roman" w:hAnsi="Times New Roman" w:cs="Times New Roman"/>
          <w:sz w:val="24"/>
          <w:szCs w:val="24"/>
        </w:rPr>
        <w:t>While this reduction would limit some flexibility and reduce capacity for growth, SE’s approach ensures that the most impactful programs and services—those directly tied to belonging, leadership, and spirit—remain intact. By focusing cuts on staffing hours, secondary programming, and supplemental costs, SE would continue to deliver on its mission while responsibly managing resources.</w:t>
      </w:r>
    </w:p>
    <w:p w14:paraId="24E9DA25" w14:textId="3A6290EA" w:rsidR="0023490F" w:rsidRPr="00353279" w:rsidRDefault="00E5357F" w:rsidP="00E5357F">
      <w:pPr>
        <w:tabs>
          <w:tab w:val="left" w:pos="1220"/>
        </w:tabs>
        <w:rPr>
          <w:rFonts w:ascii="Times New Roman" w:hAnsi="Times New Roman" w:cs="Times New Roman"/>
          <w:sz w:val="24"/>
          <w:szCs w:val="24"/>
        </w:rPr>
      </w:pPr>
      <w:r w:rsidRPr="00353279">
        <w:rPr>
          <w:rFonts w:ascii="Times New Roman" w:hAnsi="Times New Roman" w:cs="Times New Roman"/>
          <w:sz w:val="24"/>
          <w:szCs w:val="24"/>
        </w:rPr>
        <w:tab/>
      </w:r>
    </w:p>
    <w:sectPr w:rsidR="0023490F" w:rsidRPr="00353279" w:rsidSect="006C7948">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C69A" w14:textId="77777777" w:rsidR="008620C1" w:rsidRDefault="008620C1" w:rsidP="00A406E9">
      <w:pPr>
        <w:spacing w:after="0" w:line="240" w:lineRule="auto"/>
      </w:pPr>
      <w:r>
        <w:separator/>
      </w:r>
    </w:p>
  </w:endnote>
  <w:endnote w:type="continuationSeparator" w:id="0">
    <w:p w14:paraId="2C503508" w14:textId="77777777" w:rsidR="008620C1" w:rsidRDefault="008620C1" w:rsidP="00A4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FCE6" w14:textId="491B158D" w:rsidR="00A406E9" w:rsidRDefault="00A406E9" w:rsidP="00DB1EF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0A80" w14:textId="77777777" w:rsidR="008620C1" w:rsidRDefault="008620C1" w:rsidP="00A406E9">
      <w:pPr>
        <w:spacing w:after="0" w:line="240" w:lineRule="auto"/>
      </w:pPr>
      <w:r>
        <w:separator/>
      </w:r>
    </w:p>
  </w:footnote>
  <w:footnote w:type="continuationSeparator" w:id="0">
    <w:p w14:paraId="7F00495C" w14:textId="77777777" w:rsidR="008620C1" w:rsidRDefault="008620C1" w:rsidP="00A40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F10"/>
    <w:multiLevelType w:val="multilevel"/>
    <w:tmpl w:val="ACF25A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B668EC"/>
    <w:multiLevelType w:val="hybridMultilevel"/>
    <w:tmpl w:val="D70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50909"/>
    <w:multiLevelType w:val="hybridMultilevel"/>
    <w:tmpl w:val="807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76CC4"/>
    <w:multiLevelType w:val="hybridMultilevel"/>
    <w:tmpl w:val="D04815E8"/>
    <w:lvl w:ilvl="0" w:tplc="266C7F30">
      <w:start w:val="1"/>
      <w:numFmt w:val="lowerLetter"/>
      <w:lvlText w:val="%1."/>
      <w:lvlJc w:val="right"/>
      <w:pPr>
        <w:ind w:left="2160" w:hanging="18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D58AE"/>
    <w:multiLevelType w:val="hybridMultilevel"/>
    <w:tmpl w:val="7BF01650"/>
    <w:lvl w:ilvl="0" w:tplc="37F645A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04D8C"/>
    <w:multiLevelType w:val="hybridMultilevel"/>
    <w:tmpl w:val="8C400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4D20EB"/>
    <w:multiLevelType w:val="hybridMultilevel"/>
    <w:tmpl w:val="F7EA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182D"/>
    <w:multiLevelType w:val="hybridMultilevel"/>
    <w:tmpl w:val="54A48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C37504"/>
    <w:multiLevelType w:val="hybridMultilevel"/>
    <w:tmpl w:val="D0E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266AC"/>
    <w:multiLevelType w:val="hybridMultilevel"/>
    <w:tmpl w:val="8AB86088"/>
    <w:lvl w:ilvl="0" w:tplc="61C664AC">
      <w:start w:val="1"/>
      <w:numFmt w:val="lowerLetter"/>
      <w:lvlText w:val="%1."/>
      <w:lvlJc w:val="left"/>
      <w:pPr>
        <w:ind w:left="720" w:hanging="360"/>
      </w:pPr>
      <w:rPr>
        <w:rFonts w:cs="Scala San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63E42"/>
    <w:multiLevelType w:val="hybridMultilevel"/>
    <w:tmpl w:val="3E56F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F648D6"/>
    <w:multiLevelType w:val="multilevel"/>
    <w:tmpl w:val="13B42E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18D477F"/>
    <w:multiLevelType w:val="multilevel"/>
    <w:tmpl w:val="53E63A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E8571BF"/>
    <w:multiLevelType w:val="hybridMultilevel"/>
    <w:tmpl w:val="7D0A6B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4B1CE3"/>
    <w:multiLevelType w:val="multilevel"/>
    <w:tmpl w:val="C270CF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0F14670"/>
    <w:multiLevelType w:val="multilevel"/>
    <w:tmpl w:val="D228FE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660486B"/>
    <w:multiLevelType w:val="hybridMultilevel"/>
    <w:tmpl w:val="F09E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C5EF4"/>
    <w:multiLevelType w:val="hybridMultilevel"/>
    <w:tmpl w:val="0006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D70B47"/>
    <w:multiLevelType w:val="multilevel"/>
    <w:tmpl w:val="A34AE2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BBB47E0"/>
    <w:multiLevelType w:val="multilevel"/>
    <w:tmpl w:val="37C29E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BE73FCB"/>
    <w:multiLevelType w:val="hybridMultilevel"/>
    <w:tmpl w:val="C2EA2D6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16E4E0A"/>
    <w:multiLevelType w:val="hybridMultilevel"/>
    <w:tmpl w:val="28187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C4545F"/>
    <w:multiLevelType w:val="multilevel"/>
    <w:tmpl w:val="0D86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80134"/>
    <w:multiLevelType w:val="hybridMultilevel"/>
    <w:tmpl w:val="C98C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314F61"/>
    <w:multiLevelType w:val="hybridMultilevel"/>
    <w:tmpl w:val="C79414C2"/>
    <w:lvl w:ilvl="0" w:tplc="E814ED9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DF4547"/>
    <w:multiLevelType w:val="hybridMultilevel"/>
    <w:tmpl w:val="1412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156476"/>
    <w:multiLevelType w:val="hybridMultilevel"/>
    <w:tmpl w:val="79761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C5931"/>
    <w:multiLevelType w:val="multilevel"/>
    <w:tmpl w:val="D6E0D2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7C72C63"/>
    <w:multiLevelType w:val="multilevel"/>
    <w:tmpl w:val="F55C4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BD0734"/>
    <w:multiLevelType w:val="hybridMultilevel"/>
    <w:tmpl w:val="79788C48"/>
    <w:lvl w:ilvl="0" w:tplc="B5180D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65E53"/>
    <w:multiLevelType w:val="multilevel"/>
    <w:tmpl w:val="B936C5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6407D89"/>
    <w:multiLevelType w:val="multilevel"/>
    <w:tmpl w:val="A24CB9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D3D0307"/>
    <w:multiLevelType w:val="hybridMultilevel"/>
    <w:tmpl w:val="9C501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371F6"/>
    <w:multiLevelType w:val="hybridMultilevel"/>
    <w:tmpl w:val="37B44E62"/>
    <w:lvl w:ilvl="0" w:tplc="0ED455B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32783"/>
    <w:multiLevelType w:val="multilevel"/>
    <w:tmpl w:val="F21802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93031809">
    <w:abstractNumId w:val="31"/>
  </w:num>
  <w:num w:numId="2" w16cid:durableId="1409037210">
    <w:abstractNumId w:val="10"/>
  </w:num>
  <w:num w:numId="3" w16cid:durableId="1422874525">
    <w:abstractNumId w:val="5"/>
  </w:num>
  <w:num w:numId="4" w16cid:durableId="538980022">
    <w:abstractNumId w:val="26"/>
  </w:num>
  <w:num w:numId="5" w16cid:durableId="282659048">
    <w:abstractNumId w:val="1"/>
  </w:num>
  <w:num w:numId="6" w16cid:durableId="1467314221">
    <w:abstractNumId w:val="34"/>
  </w:num>
  <w:num w:numId="7" w16cid:durableId="2093819631">
    <w:abstractNumId w:val="13"/>
  </w:num>
  <w:num w:numId="8" w16cid:durableId="951546991">
    <w:abstractNumId w:val="9"/>
  </w:num>
  <w:num w:numId="9" w16cid:durableId="1188564185">
    <w:abstractNumId w:val="20"/>
  </w:num>
  <w:num w:numId="10" w16cid:durableId="175391168">
    <w:abstractNumId w:val="4"/>
  </w:num>
  <w:num w:numId="11" w16cid:durableId="362898963">
    <w:abstractNumId w:val="36"/>
  </w:num>
  <w:num w:numId="12" w16cid:durableId="203177523">
    <w:abstractNumId w:val="17"/>
  </w:num>
  <w:num w:numId="13" w16cid:durableId="1314018575">
    <w:abstractNumId w:val="6"/>
  </w:num>
  <w:num w:numId="14" w16cid:durableId="1242830883">
    <w:abstractNumId w:val="21"/>
  </w:num>
  <w:num w:numId="15" w16cid:durableId="371805138">
    <w:abstractNumId w:val="2"/>
  </w:num>
  <w:num w:numId="16" w16cid:durableId="1360469989">
    <w:abstractNumId w:val="27"/>
  </w:num>
  <w:num w:numId="17" w16cid:durableId="2033143474">
    <w:abstractNumId w:val="24"/>
  </w:num>
  <w:num w:numId="18" w16cid:durableId="297222736">
    <w:abstractNumId w:val="7"/>
  </w:num>
  <w:num w:numId="19" w16cid:durableId="866255505">
    <w:abstractNumId w:val="30"/>
  </w:num>
  <w:num w:numId="20" w16cid:durableId="2049791016">
    <w:abstractNumId w:val="16"/>
  </w:num>
  <w:num w:numId="21" w16cid:durableId="676536937">
    <w:abstractNumId w:val="35"/>
  </w:num>
  <w:num w:numId="22" w16cid:durableId="2003895637">
    <w:abstractNumId w:val="23"/>
  </w:num>
  <w:num w:numId="23" w16cid:durableId="977688120">
    <w:abstractNumId w:val="3"/>
  </w:num>
  <w:num w:numId="24" w16cid:durableId="1933200720">
    <w:abstractNumId w:val="25"/>
  </w:num>
  <w:num w:numId="25" w16cid:durableId="1050809318">
    <w:abstractNumId w:val="8"/>
  </w:num>
  <w:num w:numId="26" w16cid:durableId="1997030035">
    <w:abstractNumId w:val="29"/>
  </w:num>
  <w:num w:numId="27" w16cid:durableId="48577934">
    <w:abstractNumId w:val="22"/>
  </w:num>
  <w:num w:numId="28" w16cid:durableId="142047931">
    <w:abstractNumId w:val="37"/>
  </w:num>
  <w:num w:numId="29" w16cid:durableId="1908875505">
    <w:abstractNumId w:val="19"/>
  </w:num>
  <w:num w:numId="30" w16cid:durableId="1856113447">
    <w:abstractNumId w:val="32"/>
  </w:num>
  <w:num w:numId="31" w16cid:durableId="1576041681">
    <w:abstractNumId w:val="0"/>
  </w:num>
  <w:num w:numId="32" w16cid:durableId="969213095">
    <w:abstractNumId w:val="18"/>
  </w:num>
  <w:num w:numId="33" w16cid:durableId="1029799288">
    <w:abstractNumId w:val="12"/>
  </w:num>
  <w:num w:numId="34" w16cid:durableId="1297223969">
    <w:abstractNumId w:val="14"/>
  </w:num>
  <w:num w:numId="35" w16cid:durableId="564220587">
    <w:abstractNumId w:val="28"/>
  </w:num>
  <w:num w:numId="36" w16cid:durableId="188615462">
    <w:abstractNumId w:val="11"/>
  </w:num>
  <w:num w:numId="37" w16cid:durableId="1239092946">
    <w:abstractNumId w:val="33"/>
  </w:num>
  <w:num w:numId="38" w16cid:durableId="695813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35456"/>
    <w:rsid w:val="000362F0"/>
    <w:rsid w:val="000430E5"/>
    <w:rsid w:val="00051109"/>
    <w:rsid w:val="00051A84"/>
    <w:rsid w:val="00063187"/>
    <w:rsid w:val="00066CE2"/>
    <w:rsid w:val="0007551B"/>
    <w:rsid w:val="00091400"/>
    <w:rsid w:val="000B39AD"/>
    <w:rsid w:val="000C4923"/>
    <w:rsid w:val="000E452D"/>
    <w:rsid w:val="0010376F"/>
    <w:rsid w:val="00114372"/>
    <w:rsid w:val="0012736E"/>
    <w:rsid w:val="00134818"/>
    <w:rsid w:val="00134944"/>
    <w:rsid w:val="0013698A"/>
    <w:rsid w:val="0014160A"/>
    <w:rsid w:val="00146029"/>
    <w:rsid w:val="0015365F"/>
    <w:rsid w:val="00165A5D"/>
    <w:rsid w:val="001713F0"/>
    <w:rsid w:val="001936CA"/>
    <w:rsid w:val="001A6785"/>
    <w:rsid w:val="001B7A0E"/>
    <w:rsid w:val="001D0B02"/>
    <w:rsid w:val="001E7485"/>
    <w:rsid w:val="00202055"/>
    <w:rsid w:val="00217ADB"/>
    <w:rsid w:val="00221254"/>
    <w:rsid w:val="0023490F"/>
    <w:rsid w:val="002352AC"/>
    <w:rsid w:val="0024045C"/>
    <w:rsid w:val="00264154"/>
    <w:rsid w:val="00285FE5"/>
    <w:rsid w:val="002A2340"/>
    <w:rsid w:val="002B38FA"/>
    <w:rsid w:val="002B7620"/>
    <w:rsid w:val="002D56EC"/>
    <w:rsid w:val="002E59A0"/>
    <w:rsid w:val="002F475B"/>
    <w:rsid w:val="002F5977"/>
    <w:rsid w:val="002F5F8E"/>
    <w:rsid w:val="00302D8F"/>
    <w:rsid w:val="003240FE"/>
    <w:rsid w:val="00327453"/>
    <w:rsid w:val="00346FDF"/>
    <w:rsid w:val="00353279"/>
    <w:rsid w:val="00353F82"/>
    <w:rsid w:val="00356693"/>
    <w:rsid w:val="0036110C"/>
    <w:rsid w:val="00384B56"/>
    <w:rsid w:val="003970F0"/>
    <w:rsid w:val="003A5864"/>
    <w:rsid w:val="003B071F"/>
    <w:rsid w:val="003B5439"/>
    <w:rsid w:val="003D52D3"/>
    <w:rsid w:val="003E2C03"/>
    <w:rsid w:val="004141CB"/>
    <w:rsid w:val="0041544C"/>
    <w:rsid w:val="00426CBD"/>
    <w:rsid w:val="0044019B"/>
    <w:rsid w:val="00457354"/>
    <w:rsid w:val="00460ECE"/>
    <w:rsid w:val="00465AFD"/>
    <w:rsid w:val="004958EF"/>
    <w:rsid w:val="004A5D60"/>
    <w:rsid w:val="004F1BF3"/>
    <w:rsid w:val="00501BE3"/>
    <w:rsid w:val="00506220"/>
    <w:rsid w:val="00507677"/>
    <w:rsid w:val="00531FDE"/>
    <w:rsid w:val="00535F1D"/>
    <w:rsid w:val="005411ED"/>
    <w:rsid w:val="00546B3B"/>
    <w:rsid w:val="00571888"/>
    <w:rsid w:val="00573127"/>
    <w:rsid w:val="005B041D"/>
    <w:rsid w:val="005B77F6"/>
    <w:rsid w:val="005C0D45"/>
    <w:rsid w:val="00613E27"/>
    <w:rsid w:val="006171D3"/>
    <w:rsid w:val="00617F39"/>
    <w:rsid w:val="00621F19"/>
    <w:rsid w:val="00626C53"/>
    <w:rsid w:val="00630054"/>
    <w:rsid w:val="006649D3"/>
    <w:rsid w:val="00664D9E"/>
    <w:rsid w:val="00676FDD"/>
    <w:rsid w:val="0069071E"/>
    <w:rsid w:val="006933A0"/>
    <w:rsid w:val="00694E16"/>
    <w:rsid w:val="006C7948"/>
    <w:rsid w:val="006E0A4D"/>
    <w:rsid w:val="0070661C"/>
    <w:rsid w:val="00744BD9"/>
    <w:rsid w:val="00746D44"/>
    <w:rsid w:val="00770AB5"/>
    <w:rsid w:val="00777E6E"/>
    <w:rsid w:val="00781060"/>
    <w:rsid w:val="007A56D0"/>
    <w:rsid w:val="007D75C5"/>
    <w:rsid w:val="007F22A0"/>
    <w:rsid w:val="007F2C19"/>
    <w:rsid w:val="00860448"/>
    <w:rsid w:val="008620C1"/>
    <w:rsid w:val="008740C5"/>
    <w:rsid w:val="008A1E66"/>
    <w:rsid w:val="008A2E92"/>
    <w:rsid w:val="008A7984"/>
    <w:rsid w:val="008D3E40"/>
    <w:rsid w:val="008F26D2"/>
    <w:rsid w:val="009027DB"/>
    <w:rsid w:val="009105AA"/>
    <w:rsid w:val="00942DC6"/>
    <w:rsid w:val="009546BD"/>
    <w:rsid w:val="00956596"/>
    <w:rsid w:val="0096589F"/>
    <w:rsid w:val="009B02A7"/>
    <w:rsid w:val="009B075D"/>
    <w:rsid w:val="009B5898"/>
    <w:rsid w:val="009C230A"/>
    <w:rsid w:val="009F32B9"/>
    <w:rsid w:val="00A01A23"/>
    <w:rsid w:val="00A04CC0"/>
    <w:rsid w:val="00A406E9"/>
    <w:rsid w:val="00A45406"/>
    <w:rsid w:val="00A47B7A"/>
    <w:rsid w:val="00A5572D"/>
    <w:rsid w:val="00A55CA7"/>
    <w:rsid w:val="00A71737"/>
    <w:rsid w:val="00A86EDC"/>
    <w:rsid w:val="00A90E0F"/>
    <w:rsid w:val="00AA0259"/>
    <w:rsid w:val="00AA1F9D"/>
    <w:rsid w:val="00AC3172"/>
    <w:rsid w:val="00AC4284"/>
    <w:rsid w:val="00AC6A64"/>
    <w:rsid w:val="00AD59F2"/>
    <w:rsid w:val="00AF2892"/>
    <w:rsid w:val="00AF77E2"/>
    <w:rsid w:val="00AF7811"/>
    <w:rsid w:val="00B032D3"/>
    <w:rsid w:val="00B21BC5"/>
    <w:rsid w:val="00B67570"/>
    <w:rsid w:val="00B77B21"/>
    <w:rsid w:val="00B83900"/>
    <w:rsid w:val="00BA19AB"/>
    <w:rsid w:val="00BC2AD5"/>
    <w:rsid w:val="00BD642A"/>
    <w:rsid w:val="00BE0429"/>
    <w:rsid w:val="00BF397D"/>
    <w:rsid w:val="00C03A80"/>
    <w:rsid w:val="00C162CB"/>
    <w:rsid w:val="00C640B9"/>
    <w:rsid w:val="00C6575D"/>
    <w:rsid w:val="00C72FEE"/>
    <w:rsid w:val="00C97D0D"/>
    <w:rsid w:val="00CA30ED"/>
    <w:rsid w:val="00CC299B"/>
    <w:rsid w:val="00CF3595"/>
    <w:rsid w:val="00D01D99"/>
    <w:rsid w:val="00D028FA"/>
    <w:rsid w:val="00D04ADB"/>
    <w:rsid w:val="00D0777E"/>
    <w:rsid w:val="00D400EE"/>
    <w:rsid w:val="00D523A6"/>
    <w:rsid w:val="00D71A8B"/>
    <w:rsid w:val="00DA3210"/>
    <w:rsid w:val="00DA6909"/>
    <w:rsid w:val="00DB1EFD"/>
    <w:rsid w:val="00DC02AA"/>
    <w:rsid w:val="00DD1B47"/>
    <w:rsid w:val="00DE248D"/>
    <w:rsid w:val="00E07DE9"/>
    <w:rsid w:val="00E2268D"/>
    <w:rsid w:val="00E3350F"/>
    <w:rsid w:val="00E36DC7"/>
    <w:rsid w:val="00E375E4"/>
    <w:rsid w:val="00E41435"/>
    <w:rsid w:val="00E5357F"/>
    <w:rsid w:val="00E63A69"/>
    <w:rsid w:val="00E807D7"/>
    <w:rsid w:val="00E84621"/>
    <w:rsid w:val="00E90FE3"/>
    <w:rsid w:val="00EA11C3"/>
    <w:rsid w:val="00EC3871"/>
    <w:rsid w:val="00EC5A88"/>
    <w:rsid w:val="00EC7973"/>
    <w:rsid w:val="00ED40CC"/>
    <w:rsid w:val="00F23655"/>
    <w:rsid w:val="00F3515D"/>
    <w:rsid w:val="00F47E01"/>
    <w:rsid w:val="00F50722"/>
    <w:rsid w:val="00F537CA"/>
    <w:rsid w:val="00F67835"/>
    <w:rsid w:val="00F8535E"/>
    <w:rsid w:val="00FB37F0"/>
    <w:rsid w:val="00FD7341"/>
    <w:rsid w:val="00FD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customStyle="1" w:styleId="Default">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3.xml><?xml version="1.0" encoding="utf-8"?>
<ds:datastoreItem xmlns:ds="http://schemas.openxmlformats.org/officeDocument/2006/customXml" ds:itemID="{323267D7-9A22-4AB3-9919-43D14C775D9F}"/>
</file>

<file path=docProps/app.xml><?xml version="1.0" encoding="utf-8"?>
<Properties xmlns="http://schemas.openxmlformats.org/officeDocument/2006/extended-properties" xmlns:vt="http://schemas.openxmlformats.org/officeDocument/2006/docPropsVTypes">
  <Template>Normal</Template>
  <TotalTime>220</TotalTime>
  <Pages>12</Pages>
  <Words>3686</Words>
  <Characters>22638</Characters>
  <Application>Microsoft Office Word</Application>
  <DocSecurity>0</DocSecurity>
  <Lines>838</Lines>
  <Paragraphs>584</Paragraphs>
  <ScaleCrop>false</ScaleCrop>
  <HeadingPairs>
    <vt:vector size="2" baseType="variant">
      <vt:variant>
        <vt:lpstr>Title</vt:lpstr>
      </vt:variant>
      <vt:variant>
        <vt:i4>1</vt:i4>
      </vt:variant>
    </vt:vector>
  </HeadingPairs>
  <TitlesOfParts>
    <vt:vector size="1" baseType="lpstr">
      <vt:lpstr/>
    </vt:vector>
  </TitlesOfParts>
  <Company>UHCL</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Biggers</dc:creator>
  <cp:keywords/>
  <dc:description/>
  <cp:lastModifiedBy>Jones, Jordan Westley</cp:lastModifiedBy>
  <cp:revision>6</cp:revision>
  <dcterms:created xsi:type="dcterms:W3CDTF">2025-09-29T11:08:00Z</dcterms:created>
  <dcterms:modified xsi:type="dcterms:W3CDTF">2025-10-03T22:36:00Z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ies>
</file>