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19" w:rsidRPr="00F23544" w:rsidRDefault="005B75C9">
      <w:pPr>
        <w:tabs>
          <w:tab w:val="left" w:pos="540"/>
          <w:tab w:val="left" w:pos="1440"/>
          <w:tab w:val="left" w:pos="6300"/>
          <w:tab w:val="left" w:pos="6480"/>
          <w:tab w:val="right" w:pos="8460"/>
        </w:tabs>
        <w:spacing w:line="360" w:lineRule="atLeast"/>
        <w:jc w:val="center"/>
        <w:rPr>
          <w:rFonts w:ascii="Times New Roman" w:hAnsi="Times New Roman"/>
          <w:b/>
          <w:sz w:val="21"/>
          <w:szCs w:val="21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633F6BA" wp14:editId="228D1217">
            <wp:simplePos x="0" y="0"/>
            <wp:positionH relativeFrom="column">
              <wp:posOffset>-447466</wp:posOffset>
            </wp:positionH>
            <wp:positionV relativeFrom="paragraph">
              <wp:posOffset>-453181</wp:posOffset>
            </wp:positionV>
            <wp:extent cx="7772400" cy="10058400"/>
            <wp:effectExtent l="0" t="0" r="0" b="0"/>
            <wp:wrapNone/>
            <wp:docPr id="212" name="Picture 5" descr="SOE_front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E_front_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89E" w:rsidRDefault="00A5089E">
      <w:pPr>
        <w:tabs>
          <w:tab w:val="left" w:pos="540"/>
          <w:tab w:val="left" w:pos="1440"/>
          <w:tab w:val="left" w:pos="6300"/>
          <w:tab w:val="left" w:pos="6480"/>
          <w:tab w:val="right" w:pos="8460"/>
        </w:tabs>
        <w:spacing w:line="360" w:lineRule="atLeast"/>
        <w:jc w:val="center"/>
        <w:rPr>
          <w:rFonts w:ascii="Garamond" w:hAnsi="Garamond"/>
          <w:b/>
          <w:sz w:val="21"/>
          <w:szCs w:val="21"/>
        </w:rPr>
      </w:pPr>
    </w:p>
    <w:p w:rsidR="00902D19" w:rsidRPr="00A5089E" w:rsidRDefault="00902D19">
      <w:pPr>
        <w:tabs>
          <w:tab w:val="left" w:pos="540"/>
          <w:tab w:val="left" w:pos="1440"/>
          <w:tab w:val="left" w:pos="6300"/>
          <w:tab w:val="left" w:pos="6480"/>
          <w:tab w:val="right" w:pos="8460"/>
        </w:tabs>
        <w:spacing w:line="360" w:lineRule="atLeast"/>
        <w:jc w:val="center"/>
        <w:rPr>
          <w:rFonts w:ascii="Garamond" w:hAnsi="Garamond"/>
          <w:b/>
          <w:sz w:val="21"/>
          <w:szCs w:val="21"/>
        </w:rPr>
      </w:pPr>
      <w:r w:rsidRPr="00A5089E">
        <w:rPr>
          <w:rFonts w:ascii="Garamond" w:hAnsi="Garamond"/>
          <w:b/>
          <w:sz w:val="21"/>
          <w:szCs w:val="21"/>
        </w:rPr>
        <w:t>University of Houston-Clear Lake</w:t>
      </w:r>
    </w:p>
    <w:p w:rsidR="00902D19" w:rsidRPr="00A5089E" w:rsidRDefault="00017E55">
      <w:pPr>
        <w:tabs>
          <w:tab w:val="left" w:pos="540"/>
          <w:tab w:val="left" w:pos="1440"/>
          <w:tab w:val="left" w:pos="6300"/>
          <w:tab w:val="left" w:pos="6480"/>
          <w:tab w:val="right" w:pos="8460"/>
        </w:tabs>
        <w:spacing w:line="360" w:lineRule="atLeast"/>
        <w:jc w:val="center"/>
        <w:rPr>
          <w:rFonts w:ascii="Garamond" w:hAnsi="Garamond"/>
          <w:b/>
          <w:sz w:val="21"/>
          <w:szCs w:val="21"/>
        </w:rPr>
      </w:pPr>
      <w:r w:rsidRPr="00A5089E">
        <w:rPr>
          <w:rFonts w:ascii="Garamond" w:hAnsi="Garamond"/>
          <w:b/>
          <w:sz w:val="21"/>
          <w:szCs w:val="21"/>
        </w:rPr>
        <w:t>Robert Noyce Scholars Program</w:t>
      </w:r>
      <w:r w:rsidR="00902D19" w:rsidRPr="00A5089E">
        <w:rPr>
          <w:rFonts w:ascii="Garamond" w:hAnsi="Garamond"/>
          <w:b/>
          <w:sz w:val="21"/>
          <w:szCs w:val="21"/>
        </w:rPr>
        <w:t xml:space="preserve"> </w:t>
      </w:r>
      <w:r w:rsidR="001103F1" w:rsidRPr="00A5089E">
        <w:rPr>
          <w:rFonts w:ascii="Garamond" w:hAnsi="Garamond"/>
          <w:b/>
          <w:sz w:val="21"/>
          <w:szCs w:val="21"/>
        </w:rPr>
        <w:t>Checklist</w:t>
      </w:r>
    </w:p>
    <w:p w:rsidR="00902D19" w:rsidRPr="00A5089E" w:rsidRDefault="00902D19">
      <w:pPr>
        <w:tabs>
          <w:tab w:val="left" w:pos="540"/>
          <w:tab w:val="left" w:pos="1440"/>
          <w:tab w:val="left" w:pos="6300"/>
          <w:tab w:val="left" w:pos="6480"/>
          <w:tab w:val="right" w:pos="8460"/>
        </w:tabs>
        <w:spacing w:line="360" w:lineRule="atLeast"/>
        <w:jc w:val="both"/>
        <w:rPr>
          <w:rFonts w:ascii="Garamond" w:hAnsi="Garamond"/>
          <w:sz w:val="21"/>
          <w:szCs w:val="21"/>
        </w:rPr>
      </w:pPr>
    </w:p>
    <w:p w:rsidR="00013D52" w:rsidRPr="00A5089E" w:rsidRDefault="001103F1">
      <w:pPr>
        <w:tabs>
          <w:tab w:val="left" w:pos="540"/>
          <w:tab w:val="left" w:pos="1440"/>
          <w:tab w:val="left" w:pos="6300"/>
          <w:tab w:val="left" w:pos="6480"/>
          <w:tab w:val="right" w:pos="8460"/>
        </w:tabs>
        <w:jc w:val="both"/>
        <w:rPr>
          <w:rFonts w:ascii="Garamond" w:hAnsi="Garamond"/>
          <w:sz w:val="20"/>
        </w:rPr>
      </w:pPr>
      <w:r w:rsidRPr="00A5089E">
        <w:rPr>
          <w:rFonts w:ascii="Garamond" w:hAnsi="Garamond"/>
          <w:sz w:val="20"/>
        </w:rPr>
        <w:t xml:space="preserve">If you are </w:t>
      </w:r>
      <w:r w:rsidR="00F23544" w:rsidRPr="00A5089E">
        <w:rPr>
          <w:rFonts w:ascii="Garamond" w:hAnsi="Garamond"/>
          <w:sz w:val="20"/>
        </w:rPr>
        <w:t xml:space="preserve">not currently a student at UHCL, an </w:t>
      </w:r>
      <w:r w:rsidRPr="00A5089E">
        <w:rPr>
          <w:rFonts w:ascii="Garamond" w:hAnsi="Garamond"/>
          <w:sz w:val="20"/>
        </w:rPr>
        <w:t>a</w:t>
      </w:r>
      <w:r w:rsidR="00013D52" w:rsidRPr="00A5089E">
        <w:rPr>
          <w:rFonts w:ascii="Garamond" w:hAnsi="Garamond"/>
          <w:sz w:val="20"/>
        </w:rPr>
        <w:t xml:space="preserve">pplication to the UHCL </w:t>
      </w:r>
      <w:r w:rsidR="00017E55" w:rsidRPr="00A5089E">
        <w:rPr>
          <w:rFonts w:ascii="Garamond" w:hAnsi="Garamond"/>
          <w:sz w:val="20"/>
        </w:rPr>
        <w:t>Robert Noyce Scholars P</w:t>
      </w:r>
      <w:r w:rsidR="00013D52" w:rsidRPr="00A5089E">
        <w:rPr>
          <w:rFonts w:ascii="Garamond" w:hAnsi="Garamond"/>
          <w:sz w:val="20"/>
        </w:rPr>
        <w:t xml:space="preserve">rogram requires submission of 2 separate applications.  One is a university admissions application and the other is the </w:t>
      </w:r>
      <w:r w:rsidRPr="00A5089E">
        <w:rPr>
          <w:rFonts w:ascii="Garamond" w:hAnsi="Garamond"/>
          <w:sz w:val="20"/>
        </w:rPr>
        <w:t>Robert Noyce Scholars</w:t>
      </w:r>
      <w:r w:rsidR="00013D52" w:rsidRPr="00A5089E">
        <w:rPr>
          <w:rFonts w:ascii="Garamond" w:hAnsi="Garamond"/>
          <w:sz w:val="20"/>
        </w:rPr>
        <w:t xml:space="preserve"> Program Application.</w:t>
      </w:r>
      <w:r w:rsidRPr="00A5089E">
        <w:rPr>
          <w:rFonts w:ascii="Garamond" w:hAnsi="Garamond"/>
          <w:sz w:val="20"/>
        </w:rPr>
        <w:t xml:space="preserve"> Current students at UHCL are only required to submit the Robert Noyce Scholars Program Application.</w:t>
      </w:r>
    </w:p>
    <w:p w:rsidR="00013D52" w:rsidRPr="00A5089E" w:rsidRDefault="00013D52">
      <w:pPr>
        <w:tabs>
          <w:tab w:val="left" w:pos="540"/>
          <w:tab w:val="left" w:pos="1440"/>
          <w:tab w:val="left" w:pos="6300"/>
          <w:tab w:val="left" w:pos="6480"/>
          <w:tab w:val="right" w:pos="8460"/>
        </w:tabs>
        <w:jc w:val="both"/>
        <w:rPr>
          <w:rFonts w:ascii="Garamond" w:hAnsi="Garamond"/>
          <w:sz w:val="20"/>
        </w:rPr>
      </w:pPr>
    </w:p>
    <w:p w:rsidR="00902D19" w:rsidRPr="00A5089E" w:rsidRDefault="00902D19">
      <w:pPr>
        <w:tabs>
          <w:tab w:val="left" w:pos="540"/>
          <w:tab w:val="left" w:pos="1440"/>
          <w:tab w:val="left" w:pos="6300"/>
          <w:tab w:val="left" w:pos="6480"/>
          <w:tab w:val="right" w:pos="8460"/>
        </w:tabs>
        <w:jc w:val="both"/>
        <w:rPr>
          <w:rFonts w:ascii="Garamond" w:hAnsi="Garamond"/>
          <w:sz w:val="20"/>
        </w:rPr>
      </w:pPr>
      <w:r w:rsidRPr="00A5089E">
        <w:rPr>
          <w:rFonts w:ascii="Garamond" w:hAnsi="Garamond"/>
          <w:sz w:val="20"/>
        </w:rPr>
        <w:t xml:space="preserve">It is important that your </w:t>
      </w:r>
      <w:r w:rsidR="001103F1" w:rsidRPr="00A5089E">
        <w:rPr>
          <w:rFonts w:ascii="Garamond" w:hAnsi="Garamond"/>
          <w:sz w:val="20"/>
        </w:rPr>
        <w:t>Robert Noyce Scholars</w:t>
      </w:r>
      <w:r w:rsidR="00013D52" w:rsidRPr="00A5089E">
        <w:rPr>
          <w:rFonts w:ascii="Garamond" w:hAnsi="Garamond"/>
          <w:sz w:val="20"/>
        </w:rPr>
        <w:t xml:space="preserve"> Program </w:t>
      </w:r>
      <w:r w:rsidRPr="00A5089E">
        <w:rPr>
          <w:rFonts w:ascii="Garamond" w:hAnsi="Garamond"/>
          <w:sz w:val="20"/>
        </w:rPr>
        <w:t xml:space="preserve">application packet be complete before submitting it to the </w:t>
      </w:r>
      <w:r w:rsidR="001103F1" w:rsidRPr="00A5089E">
        <w:rPr>
          <w:rFonts w:ascii="Garamond" w:hAnsi="Garamond"/>
          <w:sz w:val="20"/>
        </w:rPr>
        <w:t>Robert Noyce Program Committee</w:t>
      </w:r>
      <w:r w:rsidRPr="00A5089E">
        <w:rPr>
          <w:rFonts w:ascii="Garamond" w:hAnsi="Garamond"/>
          <w:sz w:val="20"/>
        </w:rPr>
        <w:t xml:space="preserve">.  Before submitting your application, use the following checklist to determine if your application is complete.  </w:t>
      </w:r>
    </w:p>
    <w:p w:rsidR="00013D52" w:rsidRPr="00A5089E" w:rsidRDefault="00013D52">
      <w:pPr>
        <w:tabs>
          <w:tab w:val="left" w:pos="540"/>
          <w:tab w:val="left" w:pos="1440"/>
          <w:tab w:val="left" w:pos="6300"/>
          <w:tab w:val="left" w:pos="6480"/>
          <w:tab w:val="right" w:pos="8460"/>
        </w:tabs>
        <w:jc w:val="both"/>
        <w:rPr>
          <w:rFonts w:ascii="Garamond" w:hAnsi="Garamond"/>
          <w:sz w:val="20"/>
        </w:rPr>
      </w:pPr>
    </w:p>
    <w:p w:rsidR="00902D19" w:rsidRPr="00A5089E" w:rsidRDefault="00902D19">
      <w:pPr>
        <w:pStyle w:val="BodyText"/>
        <w:rPr>
          <w:rFonts w:ascii="Garamond" w:hAnsi="Garamond"/>
        </w:rPr>
      </w:pPr>
      <w:r w:rsidRPr="00A5089E">
        <w:rPr>
          <w:rFonts w:ascii="Garamond" w:hAnsi="Garamond"/>
        </w:rPr>
        <w:t xml:space="preserve">Please check to insure that you have enclosed ALL items before submitting your application packet.  </w:t>
      </w:r>
      <w:r w:rsidR="00013D52" w:rsidRPr="00A5089E">
        <w:rPr>
          <w:rFonts w:ascii="Garamond" w:hAnsi="Garamond"/>
        </w:rPr>
        <w:t>INCOMPLETE APPLICATIONS WILL NOT BE FORWARDED TO THE ADMISSIONS COMMITTEE.  INCOMPLETE APPLICATIONS WILL BE DENIED.</w:t>
      </w:r>
    </w:p>
    <w:p w:rsidR="00902D19" w:rsidRPr="00A5089E" w:rsidRDefault="00902D19">
      <w:pPr>
        <w:pStyle w:val="BodyText"/>
        <w:rPr>
          <w:rFonts w:ascii="Garamond" w:hAnsi="Garamond"/>
        </w:rPr>
      </w:pPr>
    </w:p>
    <w:p w:rsidR="00902D19" w:rsidRPr="00A5089E" w:rsidRDefault="00F23544">
      <w:pPr>
        <w:tabs>
          <w:tab w:val="left" w:pos="540"/>
          <w:tab w:val="left" w:pos="900"/>
          <w:tab w:val="left" w:pos="6300"/>
          <w:tab w:val="left" w:pos="6480"/>
          <w:tab w:val="right" w:pos="8460"/>
        </w:tabs>
        <w:ind w:left="900" w:hanging="900"/>
        <w:jc w:val="both"/>
        <w:rPr>
          <w:rFonts w:ascii="Garamond" w:hAnsi="Garamond"/>
          <w:sz w:val="20"/>
        </w:rPr>
      </w:pPr>
      <w:r w:rsidRPr="00A5089E">
        <w:rPr>
          <w:rFonts w:ascii="Garamond" w:hAnsi="Garamond"/>
          <w:b/>
          <w:bCs/>
          <w:sz w:val="20"/>
        </w:rPr>
        <w:t>_____</w:t>
      </w:r>
      <w:r w:rsidRPr="00A5089E">
        <w:rPr>
          <w:rFonts w:ascii="Garamond" w:hAnsi="Garamond"/>
          <w:b/>
          <w:bCs/>
          <w:sz w:val="20"/>
        </w:rPr>
        <w:tab/>
      </w:r>
      <w:r w:rsidRPr="00A5089E">
        <w:rPr>
          <w:rFonts w:ascii="Garamond" w:hAnsi="Garamond"/>
          <w:b/>
          <w:bCs/>
          <w:sz w:val="20"/>
        </w:rPr>
        <w:tab/>
      </w:r>
      <w:r w:rsidR="00902D19" w:rsidRPr="00A5089E">
        <w:rPr>
          <w:rFonts w:ascii="Garamond" w:hAnsi="Garamond"/>
          <w:b/>
          <w:bCs/>
          <w:sz w:val="20"/>
        </w:rPr>
        <w:t>Completed UHCL Application</w:t>
      </w:r>
      <w:r w:rsidR="00013D52" w:rsidRPr="00A5089E">
        <w:rPr>
          <w:rFonts w:ascii="Garamond" w:hAnsi="Garamond"/>
          <w:b/>
          <w:bCs/>
          <w:sz w:val="20"/>
        </w:rPr>
        <w:t>.</w:t>
      </w:r>
      <w:r w:rsidR="00902D19" w:rsidRPr="00A5089E">
        <w:rPr>
          <w:rFonts w:ascii="Garamond" w:hAnsi="Garamond"/>
          <w:sz w:val="20"/>
        </w:rPr>
        <w:t xml:space="preserve"> </w:t>
      </w:r>
      <w:r w:rsidR="00013D52" w:rsidRPr="00A5089E">
        <w:rPr>
          <w:rFonts w:ascii="Garamond" w:hAnsi="Garamond"/>
          <w:sz w:val="20"/>
        </w:rPr>
        <w:t xml:space="preserve"> </w:t>
      </w:r>
      <w:r w:rsidR="00902D19" w:rsidRPr="00A5089E">
        <w:rPr>
          <w:rFonts w:ascii="Garamond" w:hAnsi="Garamond"/>
          <w:sz w:val="20"/>
        </w:rPr>
        <w:t xml:space="preserve">Apply online at </w:t>
      </w:r>
      <w:hyperlink r:id="rId9" w:history="1">
        <w:r w:rsidR="00902D19" w:rsidRPr="00A5089E">
          <w:rPr>
            <w:rStyle w:val="Hyperlink"/>
            <w:rFonts w:ascii="Garamond" w:hAnsi="Garamond"/>
            <w:sz w:val="20"/>
          </w:rPr>
          <w:t>www.uhcl.edu/admissions</w:t>
        </w:r>
      </w:hyperlink>
      <w:r w:rsidR="00902D19" w:rsidRPr="00A5089E">
        <w:rPr>
          <w:rFonts w:ascii="Garamond" w:hAnsi="Garamond"/>
          <w:sz w:val="20"/>
        </w:rPr>
        <w:t xml:space="preserve"> and submit $35 fee to the Office of Admission</w:t>
      </w:r>
      <w:r w:rsidR="00013D52" w:rsidRPr="00A5089E">
        <w:rPr>
          <w:rFonts w:ascii="Garamond" w:hAnsi="Garamond"/>
          <w:sz w:val="20"/>
        </w:rPr>
        <w:t>s</w:t>
      </w:r>
      <w:r w:rsidR="00902D19" w:rsidRPr="00A5089E">
        <w:rPr>
          <w:rFonts w:ascii="Garamond" w:hAnsi="Garamond"/>
          <w:sz w:val="20"/>
        </w:rPr>
        <w:t xml:space="preserve"> (Rm. 1109, Student Service Building).  </w:t>
      </w:r>
      <w:r w:rsidR="00013D52" w:rsidRPr="00A5089E">
        <w:rPr>
          <w:rFonts w:ascii="Garamond" w:hAnsi="Garamond"/>
          <w:sz w:val="20"/>
        </w:rPr>
        <w:t xml:space="preserve">The UHCL application is separate from the </w:t>
      </w:r>
      <w:r w:rsidR="001103F1" w:rsidRPr="00A5089E">
        <w:rPr>
          <w:rFonts w:ascii="Garamond" w:hAnsi="Garamond"/>
          <w:sz w:val="20"/>
        </w:rPr>
        <w:t>Robert Noyce Scholar</w:t>
      </w:r>
      <w:r w:rsidR="00013D52" w:rsidRPr="00A5089E">
        <w:rPr>
          <w:rFonts w:ascii="Garamond" w:hAnsi="Garamond"/>
          <w:sz w:val="20"/>
        </w:rPr>
        <w:t xml:space="preserve"> Program application. The UHCL application</w:t>
      </w:r>
      <w:r w:rsidR="00902D19" w:rsidRPr="00A5089E">
        <w:rPr>
          <w:rFonts w:ascii="Garamond" w:hAnsi="Garamond"/>
          <w:sz w:val="20"/>
        </w:rPr>
        <w:t xml:space="preserve"> must be </w:t>
      </w:r>
      <w:r w:rsidR="00013D52" w:rsidRPr="00A5089E">
        <w:rPr>
          <w:rFonts w:ascii="Garamond" w:hAnsi="Garamond"/>
          <w:sz w:val="20"/>
        </w:rPr>
        <w:t>submitted</w:t>
      </w:r>
      <w:r w:rsidR="00902D19" w:rsidRPr="00A5089E">
        <w:rPr>
          <w:rFonts w:ascii="Garamond" w:hAnsi="Garamond"/>
          <w:sz w:val="20"/>
        </w:rPr>
        <w:t xml:space="preserve"> directly to the Office of Admission</w:t>
      </w:r>
      <w:r w:rsidR="00013D52" w:rsidRPr="00A5089E">
        <w:rPr>
          <w:rFonts w:ascii="Garamond" w:hAnsi="Garamond"/>
          <w:sz w:val="20"/>
        </w:rPr>
        <w:t>s</w:t>
      </w:r>
      <w:r w:rsidR="00902D19" w:rsidRPr="00A5089E">
        <w:rPr>
          <w:rFonts w:ascii="Garamond" w:hAnsi="Garamond"/>
          <w:sz w:val="20"/>
        </w:rPr>
        <w:t>.</w:t>
      </w:r>
    </w:p>
    <w:p w:rsidR="00902D19" w:rsidRPr="00A5089E" w:rsidRDefault="00902D19">
      <w:pPr>
        <w:tabs>
          <w:tab w:val="left" w:pos="540"/>
          <w:tab w:val="left" w:pos="900"/>
          <w:tab w:val="left" w:pos="6300"/>
          <w:tab w:val="left" w:pos="6480"/>
          <w:tab w:val="right" w:pos="8460"/>
        </w:tabs>
        <w:ind w:left="900" w:hanging="900"/>
        <w:jc w:val="both"/>
        <w:rPr>
          <w:rFonts w:ascii="Garamond" w:hAnsi="Garamond"/>
          <w:sz w:val="20"/>
          <w:u w:val="single"/>
        </w:rPr>
      </w:pPr>
    </w:p>
    <w:p w:rsidR="00902D19" w:rsidRPr="00A5089E" w:rsidRDefault="00902D19">
      <w:pPr>
        <w:tabs>
          <w:tab w:val="left" w:pos="540"/>
          <w:tab w:val="left" w:pos="900"/>
          <w:tab w:val="left" w:pos="6300"/>
          <w:tab w:val="left" w:pos="6480"/>
          <w:tab w:val="right" w:pos="8460"/>
        </w:tabs>
        <w:ind w:left="900" w:hanging="900"/>
        <w:jc w:val="both"/>
        <w:rPr>
          <w:rFonts w:ascii="Garamond" w:hAnsi="Garamond"/>
          <w:sz w:val="20"/>
        </w:rPr>
      </w:pPr>
      <w:r w:rsidRPr="00A5089E">
        <w:rPr>
          <w:rFonts w:ascii="Garamond" w:hAnsi="Garamond"/>
          <w:sz w:val="20"/>
          <w:u w:val="single"/>
        </w:rPr>
        <w:tab/>
      </w:r>
      <w:r w:rsidRPr="00A5089E">
        <w:rPr>
          <w:rFonts w:ascii="Garamond" w:hAnsi="Garamond"/>
          <w:sz w:val="20"/>
        </w:rPr>
        <w:tab/>
      </w:r>
      <w:proofErr w:type="gramStart"/>
      <w:r w:rsidRPr="00A5089E">
        <w:rPr>
          <w:rFonts w:ascii="Garamond" w:hAnsi="Garamond"/>
          <w:b/>
          <w:sz w:val="20"/>
        </w:rPr>
        <w:t xml:space="preserve">Completed </w:t>
      </w:r>
      <w:r w:rsidR="001103F1" w:rsidRPr="00A5089E">
        <w:rPr>
          <w:rFonts w:ascii="Garamond" w:hAnsi="Garamond"/>
          <w:b/>
          <w:sz w:val="20"/>
        </w:rPr>
        <w:t>Robert Noyce Scholarship Program</w:t>
      </w:r>
      <w:r w:rsidR="00013D52" w:rsidRPr="00A5089E">
        <w:rPr>
          <w:rFonts w:ascii="Garamond" w:hAnsi="Garamond"/>
          <w:b/>
          <w:sz w:val="20"/>
        </w:rPr>
        <w:t xml:space="preserve"> </w:t>
      </w:r>
      <w:r w:rsidRPr="00A5089E">
        <w:rPr>
          <w:rFonts w:ascii="Garamond" w:hAnsi="Garamond"/>
          <w:b/>
          <w:sz w:val="20"/>
        </w:rPr>
        <w:t>application form.</w:t>
      </w:r>
      <w:proofErr w:type="gramEnd"/>
      <w:r w:rsidRPr="00A5089E">
        <w:rPr>
          <w:rFonts w:ascii="Garamond" w:hAnsi="Garamond"/>
          <w:b/>
          <w:sz w:val="20"/>
        </w:rPr>
        <w:t xml:space="preserve"> </w:t>
      </w:r>
      <w:r w:rsidRPr="00A5089E">
        <w:rPr>
          <w:rFonts w:ascii="Garamond" w:hAnsi="Garamond"/>
          <w:sz w:val="20"/>
        </w:rPr>
        <w:t xml:space="preserve"> </w:t>
      </w:r>
      <w:r w:rsidR="001103F1" w:rsidRPr="00A5089E">
        <w:rPr>
          <w:rFonts w:ascii="Garamond" w:hAnsi="Garamond"/>
          <w:sz w:val="20"/>
        </w:rPr>
        <w:t>C</w:t>
      </w:r>
      <w:r w:rsidRPr="00A5089E">
        <w:rPr>
          <w:rFonts w:ascii="Garamond" w:hAnsi="Garamond"/>
          <w:sz w:val="20"/>
        </w:rPr>
        <w:t>ompleted and signed.</w:t>
      </w:r>
    </w:p>
    <w:p w:rsidR="00902D19" w:rsidRPr="00A5089E" w:rsidRDefault="00902D19">
      <w:pPr>
        <w:tabs>
          <w:tab w:val="left" w:pos="540"/>
          <w:tab w:val="left" w:pos="900"/>
          <w:tab w:val="left" w:pos="6300"/>
          <w:tab w:val="left" w:pos="6480"/>
          <w:tab w:val="right" w:pos="8460"/>
        </w:tabs>
        <w:ind w:left="900" w:hanging="900"/>
        <w:jc w:val="both"/>
        <w:rPr>
          <w:rFonts w:ascii="Garamond" w:hAnsi="Garamond"/>
          <w:sz w:val="20"/>
        </w:rPr>
      </w:pPr>
    </w:p>
    <w:p w:rsidR="00902D19" w:rsidRPr="00A5089E" w:rsidRDefault="00902D19">
      <w:pPr>
        <w:tabs>
          <w:tab w:val="left" w:pos="540"/>
          <w:tab w:val="left" w:pos="900"/>
          <w:tab w:val="left" w:pos="6300"/>
          <w:tab w:val="left" w:pos="6480"/>
          <w:tab w:val="right" w:pos="8460"/>
        </w:tabs>
        <w:ind w:left="900" w:hanging="900"/>
        <w:jc w:val="both"/>
        <w:rPr>
          <w:rFonts w:ascii="Garamond" w:hAnsi="Garamond"/>
          <w:sz w:val="20"/>
        </w:rPr>
      </w:pPr>
      <w:r w:rsidRPr="00A5089E">
        <w:rPr>
          <w:rFonts w:ascii="Garamond" w:hAnsi="Garamond"/>
          <w:sz w:val="20"/>
          <w:u w:val="single"/>
        </w:rPr>
        <w:tab/>
      </w:r>
      <w:r w:rsidRPr="00A5089E">
        <w:rPr>
          <w:rFonts w:ascii="Garamond" w:hAnsi="Garamond"/>
          <w:sz w:val="20"/>
        </w:rPr>
        <w:tab/>
      </w:r>
      <w:proofErr w:type="gramStart"/>
      <w:r w:rsidRPr="00A5089E">
        <w:rPr>
          <w:rFonts w:ascii="Garamond" w:hAnsi="Garamond"/>
          <w:b/>
          <w:sz w:val="20"/>
        </w:rPr>
        <w:t>Official transcripts.</w:t>
      </w:r>
      <w:proofErr w:type="gramEnd"/>
      <w:r w:rsidRPr="00A5089E">
        <w:rPr>
          <w:rFonts w:ascii="Garamond" w:hAnsi="Garamond"/>
          <w:b/>
          <w:sz w:val="20"/>
        </w:rPr>
        <w:t xml:space="preserve">  </w:t>
      </w:r>
      <w:r w:rsidRPr="00A5089E">
        <w:rPr>
          <w:rFonts w:ascii="Garamond" w:hAnsi="Garamond"/>
          <w:b/>
          <w:sz w:val="20"/>
          <w:u w:val="single"/>
        </w:rPr>
        <w:t>ALL</w:t>
      </w:r>
      <w:r w:rsidRPr="00A5089E">
        <w:rPr>
          <w:rFonts w:ascii="Garamond" w:hAnsi="Garamond"/>
          <w:bCs/>
          <w:sz w:val="20"/>
          <w:u w:val="single"/>
        </w:rPr>
        <w:t xml:space="preserve"> </w:t>
      </w:r>
      <w:r w:rsidR="001103F1" w:rsidRPr="00A5089E">
        <w:rPr>
          <w:rFonts w:ascii="Garamond" w:hAnsi="Garamond"/>
          <w:b/>
          <w:sz w:val="20"/>
          <w:u w:val="single"/>
        </w:rPr>
        <w:t>u</w:t>
      </w:r>
      <w:r w:rsidRPr="00A5089E">
        <w:rPr>
          <w:rFonts w:ascii="Garamond" w:hAnsi="Garamond"/>
          <w:b/>
          <w:sz w:val="20"/>
          <w:u w:val="single"/>
        </w:rPr>
        <w:t>ndergraduate official transcripts</w:t>
      </w:r>
      <w:r w:rsidRPr="00A5089E">
        <w:rPr>
          <w:rFonts w:ascii="Garamond" w:hAnsi="Garamond"/>
          <w:sz w:val="20"/>
        </w:rPr>
        <w:t xml:space="preserve"> must be included in the </w:t>
      </w:r>
      <w:r w:rsidR="001103F1" w:rsidRPr="00A5089E">
        <w:rPr>
          <w:rFonts w:ascii="Garamond" w:hAnsi="Garamond"/>
          <w:sz w:val="20"/>
        </w:rPr>
        <w:t>Robert Noyce</w:t>
      </w:r>
      <w:r w:rsidR="00BE6C47" w:rsidRPr="00A5089E">
        <w:rPr>
          <w:rFonts w:ascii="Garamond" w:hAnsi="Garamond"/>
          <w:sz w:val="20"/>
        </w:rPr>
        <w:t xml:space="preserve"> </w:t>
      </w:r>
      <w:r w:rsidR="001103F1" w:rsidRPr="00A5089E">
        <w:rPr>
          <w:rFonts w:ascii="Garamond" w:hAnsi="Garamond"/>
          <w:sz w:val="20"/>
        </w:rPr>
        <w:t xml:space="preserve">Scholarship </w:t>
      </w:r>
      <w:r w:rsidR="00BE6C47" w:rsidRPr="00A5089E">
        <w:rPr>
          <w:rFonts w:ascii="Garamond" w:hAnsi="Garamond"/>
          <w:sz w:val="20"/>
        </w:rPr>
        <w:t>Program application packet</w:t>
      </w:r>
      <w:r w:rsidRPr="00A5089E">
        <w:rPr>
          <w:rFonts w:ascii="Garamond" w:hAnsi="Garamond"/>
          <w:sz w:val="20"/>
        </w:rPr>
        <w:t>, including the last institution</w:t>
      </w:r>
      <w:r w:rsidRPr="00A5089E">
        <w:rPr>
          <w:rFonts w:ascii="Garamond" w:hAnsi="Garamond"/>
          <w:b/>
          <w:sz w:val="20"/>
        </w:rPr>
        <w:t xml:space="preserve"> </w:t>
      </w:r>
      <w:r w:rsidRPr="00A5089E">
        <w:rPr>
          <w:rFonts w:ascii="Garamond" w:hAnsi="Garamond"/>
          <w:sz w:val="20"/>
        </w:rPr>
        <w:t xml:space="preserve">attended.  </w:t>
      </w:r>
      <w:r w:rsidRPr="00A5089E">
        <w:rPr>
          <w:rFonts w:ascii="Garamond" w:hAnsi="Garamond"/>
          <w:b/>
          <w:sz w:val="20"/>
        </w:rPr>
        <w:t>This is in addition</w:t>
      </w:r>
      <w:r w:rsidRPr="00A5089E">
        <w:rPr>
          <w:rFonts w:ascii="Garamond" w:hAnsi="Garamond"/>
          <w:sz w:val="20"/>
        </w:rPr>
        <w:t xml:space="preserve"> to a set of all transcripts that need to be sent to the Office of Admission</w:t>
      </w:r>
      <w:r w:rsidR="00BE6C47" w:rsidRPr="00A5089E">
        <w:rPr>
          <w:rFonts w:ascii="Garamond" w:hAnsi="Garamond"/>
          <w:sz w:val="20"/>
        </w:rPr>
        <w:t>s</w:t>
      </w:r>
      <w:r w:rsidRPr="00A5089E">
        <w:rPr>
          <w:rFonts w:ascii="Garamond" w:hAnsi="Garamond"/>
          <w:sz w:val="20"/>
        </w:rPr>
        <w:t xml:space="preserve"> for your University</w:t>
      </w:r>
      <w:r w:rsidR="001103F1" w:rsidRPr="00A5089E">
        <w:rPr>
          <w:rFonts w:ascii="Garamond" w:hAnsi="Garamond"/>
          <w:sz w:val="20"/>
        </w:rPr>
        <w:t xml:space="preserve"> of Houston-Clear Lake</w:t>
      </w:r>
      <w:r w:rsidRPr="00A5089E">
        <w:rPr>
          <w:rFonts w:ascii="Garamond" w:hAnsi="Garamond"/>
          <w:sz w:val="20"/>
        </w:rPr>
        <w:t xml:space="preserve"> application.  You may have institutions send transcripts directly to School of Education-</w:t>
      </w:r>
      <w:r w:rsidR="001103F1" w:rsidRPr="00A5089E">
        <w:rPr>
          <w:rFonts w:ascii="Garamond" w:hAnsi="Garamond"/>
          <w:sz w:val="20"/>
        </w:rPr>
        <w:t>Robert Noyce Scholarship</w:t>
      </w:r>
      <w:r w:rsidRPr="00A5089E">
        <w:rPr>
          <w:rFonts w:ascii="Garamond" w:hAnsi="Garamond"/>
          <w:sz w:val="20"/>
        </w:rPr>
        <w:t xml:space="preserve"> Program, 2700 Bay Area Blvd., </w:t>
      </w:r>
      <w:r w:rsidR="00BE6C47" w:rsidRPr="00A5089E">
        <w:rPr>
          <w:rFonts w:ascii="Garamond" w:hAnsi="Garamond"/>
          <w:sz w:val="20"/>
        </w:rPr>
        <w:t xml:space="preserve">Box 188, </w:t>
      </w:r>
      <w:r w:rsidRPr="00A5089E">
        <w:rPr>
          <w:rFonts w:ascii="Garamond" w:hAnsi="Garamond"/>
          <w:sz w:val="20"/>
        </w:rPr>
        <w:t xml:space="preserve">Houston, TX, 77058.  </w:t>
      </w:r>
      <w:r w:rsidRPr="00A5089E">
        <w:rPr>
          <w:rFonts w:ascii="Garamond" w:hAnsi="Garamond"/>
          <w:b/>
          <w:bCs/>
          <w:sz w:val="20"/>
          <w:u w:val="single"/>
        </w:rPr>
        <w:t>DO NOT provide photocopies of any transcripts and this includes course work completed at UHCL</w:t>
      </w:r>
      <w:r w:rsidRPr="00A5089E">
        <w:rPr>
          <w:rFonts w:ascii="Garamond" w:hAnsi="Garamond"/>
          <w:sz w:val="20"/>
        </w:rPr>
        <w:t xml:space="preserve">.  </w:t>
      </w:r>
    </w:p>
    <w:p w:rsidR="00BE6C47" w:rsidRPr="00A5089E" w:rsidRDefault="00BE6C47">
      <w:pPr>
        <w:tabs>
          <w:tab w:val="left" w:pos="540"/>
          <w:tab w:val="left" w:pos="900"/>
          <w:tab w:val="left" w:pos="6300"/>
          <w:tab w:val="left" w:pos="6480"/>
          <w:tab w:val="right" w:pos="8460"/>
        </w:tabs>
        <w:ind w:left="900" w:hanging="900"/>
        <w:jc w:val="both"/>
        <w:rPr>
          <w:rFonts w:ascii="Garamond" w:hAnsi="Garamond"/>
          <w:sz w:val="20"/>
        </w:rPr>
      </w:pPr>
    </w:p>
    <w:p w:rsidR="00902D19" w:rsidRPr="00A5089E" w:rsidRDefault="00902D19">
      <w:pPr>
        <w:tabs>
          <w:tab w:val="left" w:pos="540"/>
          <w:tab w:val="left" w:pos="900"/>
          <w:tab w:val="left" w:pos="6300"/>
          <w:tab w:val="left" w:pos="6480"/>
          <w:tab w:val="right" w:pos="8460"/>
        </w:tabs>
        <w:ind w:left="900" w:hanging="900"/>
        <w:jc w:val="both"/>
        <w:rPr>
          <w:rFonts w:ascii="Garamond" w:hAnsi="Garamond"/>
          <w:sz w:val="20"/>
        </w:rPr>
      </w:pPr>
      <w:r w:rsidRPr="00A5089E">
        <w:rPr>
          <w:rFonts w:ascii="Garamond" w:hAnsi="Garamond"/>
          <w:sz w:val="20"/>
          <w:u w:val="single"/>
        </w:rPr>
        <w:tab/>
      </w:r>
      <w:r w:rsidRPr="00A5089E">
        <w:rPr>
          <w:rFonts w:ascii="Garamond" w:hAnsi="Garamond"/>
          <w:sz w:val="20"/>
        </w:rPr>
        <w:tab/>
      </w:r>
      <w:proofErr w:type="gramStart"/>
      <w:r w:rsidRPr="00A5089E">
        <w:rPr>
          <w:rFonts w:ascii="Garamond" w:hAnsi="Garamond"/>
          <w:b/>
          <w:sz w:val="20"/>
          <w:u w:val="single"/>
        </w:rPr>
        <w:t>Three Professional Recommendations</w:t>
      </w:r>
      <w:r w:rsidRPr="00A5089E">
        <w:rPr>
          <w:rFonts w:ascii="Garamond" w:hAnsi="Garamond"/>
          <w:b/>
          <w:sz w:val="20"/>
        </w:rPr>
        <w:t>.</w:t>
      </w:r>
      <w:proofErr w:type="gramEnd"/>
      <w:r w:rsidRPr="00A5089E">
        <w:rPr>
          <w:rFonts w:ascii="Garamond" w:hAnsi="Garamond"/>
          <w:sz w:val="20"/>
        </w:rPr>
        <w:t xml:space="preserve">  Recommendation forms may be submitted with the completed application packet, sealed with the </w:t>
      </w:r>
      <w:r w:rsidRPr="00A5089E">
        <w:rPr>
          <w:rFonts w:ascii="Garamond" w:hAnsi="Garamond"/>
          <w:b/>
          <w:bCs/>
          <w:sz w:val="20"/>
          <w:u w:val="single"/>
        </w:rPr>
        <w:t>recommending individual's signature across the flap</w:t>
      </w:r>
      <w:r w:rsidRPr="00A5089E">
        <w:rPr>
          <w:rFonts w:ascii="Garamond" w:hAnsi="Garamond"/>
          <w:sz w:val="20"/>
        </w:rPr>
        <w:t xml:space="preserve">, or the recommending individual may mail them directly to the </w:t>
      </w:r>
      <w:r w:rsidR="001103F1" w:rsidRPr="00A5089E">
        <w:rPr>
          <w:rFonts w:ascii="Garamond" w:hAnsi="Garamond"/>
          <w:sz w:val="20"/>
        </w:rPr>
        <w:t>Robert Noyce Scholarship Program</w:t>
      </w:r>
      <w:r w:rsidRPr="00A5089E">
        <w:rPr>
          <w:rFonts w:ascii="Garamond" w:hAnsi="Garamond"/>
          <w:sz w:val="20"/>
        </w:rPr>
        <w:t xml:space="preserve">. </w:t>
      </w:r>
      <w:r w:rsidR="001103F1" w:rsidRPr="00A5089E">
        <w:rPr>
          <w:rFonts w:ascii="Garamond" w:hAnsi="Garamond"/>
          <w:sz w:val="20"/>
        </w:rPr>
        <w:t xml:space="preserve">It is the responsibility of the applicant to ensure that all recommendation forms are received by the application deadline.  </w:t>
      </w:r>
      <w:r w:rsidRPr="00A5089E">
        <w:rPr>
          <w:rFonts w:ascii="Garamond" w:hAnsi="Garamond"/>
          <w:sz w:val="20"/>
        </w:rPr>
        <w:t xml:space="preserve">No late recommendation forms will be accepted.  </w:t>
      </w:r>
    </w:p>
    <w:p w:rsidR="00902D19" w:rsidRPr="00A5089E" w:rsidRDefault="00902D19">
      <w:pPr>
        <w:tabs>
          <w:tab w:val="left" w:pos="540"/>
          <w:tab w:val="left" w:pos="900"/>
          <w:tab w:val="left" w:pos="6300"/>
          <w:tab w:val="left" w:pos="6480"/>
          <w:tab w:val="right" w:pos="8460"/>
        </w:tabs>
        <w:ind w:left="900" w:hanging="900"/>
        <w:jc w:val="both"/>
        <w:rPr>
          <w:rFonts w:ascii="Garamond" w:hAnsi="Garamond"/>
          <w:sz w:val="20"/>
        </w:rPr>
      </w:pPr>
    </w:p>
    <w:p w:rsidR="00013D52" w:rsidRPr="00A5089E" w:rsidRDefault="00013D52">
      <w:pPr>
        <w:tabs>
          <w:tab w:val="left" w:pos="540"/>
          <w:tab w:val="left" w:pos="1440"/>
          <w:tab w:val="left" w:pos="6300"/>
          <w:tab w:val="left" w:pos="6480"/>
          <w:tab w:val="right" w:pos="8460"/>
        </w:tabs>
        <w:jc w:val="both"/>
        <w:rPr>
          <w:rFonts w:ascii="Garamond" w:hAnsi="Garamond"/>
          <w:sz w:val="20"/>
        </w:rPr>
      </w:pPr>
    </w:p>
    <w:p w:rsidR="00013D52" w:rsidRPr="00A5089E" w:rsidRDefault="00013D52" w:rsidP="00013D52">
      <w:pPr>
        <w:pStyle w:val="BodyText"/>
        <w:rPr>
          <w:rFonts w:ascii="Garamond" w:hAnsi="Garamond"/>
          <w:bCs/>
        </w:rPr>
      </w:pPr>
      <w:r w:rsidRPr="00A5089E">
        <w:rPr>
          <w:rFonts w:ascii="Garamond" w:hAnsi="Garamond"/>
          <w:bCs/>
        </w:rPr>
        <w:t>YOUR APPLICATION WILL NOT BE PROCESSED UNLESS THE PACKET IS COMPLETE.  PLEASE MAIL COMPLETED APPLICATIONS TO THE FOLLOWING ADDRESS:</w:t>
      </w:r>
    </w:p>
    <w:p w:rsidR="00013D52" w:rsidRPr="00A5089E" w:rsidRDefault="00013D52" w:rsidP="00013D52">
      <w:pPr>
        <w:pStyle w:val="BodyText"/>
        <w:rPr>
          <w:rFonts w:ascii="Garamond" w:hAnsi="Garamond"/>
          <w:bCs/>
        </w:rPr>
      </w:pPr>
    </w:p>
    <w:p w:rsidR="00013D52" w:rsidRPr="00A5089E" w:rsidRDefault="00013D52" w:rsidP="00013D52">
      <w:pPr>
        <w:pStyle w:val="Footer"/>
        <w:jc w:val="center"/>
        <w:rPr>
          <w:rFonts w:ascii="Garamond" w:hAnsi="Garamond"/>
          <w:sz w:val="20"/>
        </w:rPr>
      </w:pPr>
      <w:r w:rsidRPr="00A5089E">
        <w:rPr>
          <w:rFonts w:ascii="Garamond" w:hAnsi="Garamond"/>
          <w:sz w:val="20"/>
        </w:rPr>
        <w:t>University of Houston – Clear Lake</w:t>
      </w:r>
    </w:p>
    <w:p w:rsidR="00013D52" w:rsidRPr="00A5089E" w:rsidRDefault="00013D52" w:rsidP="00013D52">
      <w:pPr>
        <w:pStyle w:val="Footer"/>
        <w:jc w:val="center"/>
        <w:rPr>
          <w:rFonts w:ascii="Garamond" w:hAnsi="Garamond"/>
          <w:sz w:val="20"/>
        </w:rPr>
      </w:pPr>
      <w:r w:rsidRPr="00A5089E">
        <w:rPr>
          <w:rFonts w:ascii="Garamond" w:hAnsi="Garamond"/>
          <w:sz w:val="20"/>
        </w:rPr>
        <w:t>School of Education-</w:t>
      </w:r>
      <w:r w:rsidR="001103F1" w:rsidRPr="00A5089E">
        <w:rPr>
          <w:rFonts w:ascii="Garamond" w:hAnsi="Garamond"/>
          <w:sz w:val="20"/>
        </w:rPr>
        <w:t>Robert Noyce Scholarship</w:t>
      </w:r>
      <w:r w:rsidRPr="00A5089E">
        <w:rPr>
          <w:rFonts w:ascii="Garamond" w:hAnsi="Garamond"/>
          <w:sz w:val="20"/>
        </w:rPr>
        <w:t xml:space="preserve"> Program</w:t>
      </w:r>
    </w:p>
    <w:p w:rsidR="00013D52" w:rsidRPr="00A5089E" w:rsidRDefault="00013D52" w:rsidP="00013D52">
      <w:pPr>
        <w:pStyle w:val="Footer"/>
        <w:jc w:val="center"/>
        <w:rPr>
          <w:rFonts w:ascii="Garamond" w:hAnsi="Garamond"/>
          <w:sz w:val="20"/>
        </w:rPr>
      </w:pPr>
      <w:r w:rsidRPr="00A5089E">
        <w:rPr>
          <w:rFonts w:ascii="Garamond" w:hAnsi="Garamond"/>
          <w:sz w:val="20"/>
        </w:rPr>
        <w:t>2700 Bay Area Blvd., Box 188</w:t>
      </w:r>
    </w:p>
    <w:p w:rsidR="00013D52" w:rsidRPr="00A5089E" w:rsidRDefault="00013D52" w:rsidP="00013D52">
      <w:pPr>
        <w:pStyle w:val="BodyText"/>
        <w:jc w:val="center"/>
        <w:rPr>
          <w:rFonts w:ascii="Garamond" w:hAnsi="Garamond"/>
          <w:b w:val="0"/>
          <w:bCs/>
        </w:rPr>
      </w:pPr>
      <w:r w:rsidRPr="00A5089E">
        <w:rPr>
          <w:rFonts w:ascii="Garamond" w:hAnsi="Garamond"/>
          <w:b w:val="0"/>
          <w:bCs/>
        </w:rPr>
        <w:t>Houston, TX  77058</w:t>
      </w:r>
    </w:p>
    <w:p w:rsidR="00013D52" w:rsidRPr="00A5089E" w:rsidRDefault="00013D52" w:rsidP="00013D52">
      <w:pPr>
        <w:tabs>
          <w:tab w:val="left" w:pos="540"/>
          <w:tab w:val="left" w:pos="1440"/>
          <w:tab w:val="left" w:pos="6300"/>
          <w:tab w:val="left" w:pos="6480"/>
          <w:tab w:val="right" w:pos="8460"/>
        </w:tabs>
        <w:jc w:val="both"/>
        <w:rPr>
          <w:rFonts w:ascii="Garamond" w:hAnsi="Garamond"/>
          <w:sz w:val="20"/>
        </w:rPr>
      </w:pPr>
    </w:p>
    <w:p w:rsidR="00013D52" w:rsidRPr="00A5089E" w:rsidRDefault="00013D52" w:rsidP="00013D52">
      <w:pPr>
        <w:pStyle w:val="BodyText2"/>
        <w:rPr>
          <w:rFonts w:ascii="Garamond" w:hAnsi="Garamond"/>
          <w:sz w:val="20"/>
        </w:rPr>
      </w:pPr>
      <w:r w:rsidRPr="00A5089E">
        <w:rPr>
          <w:rFonts w:ascii="Garamond" w:hAnsi="Garamond"/>
          <w:sz w:val="20"/>
        </w:rPr>
        <w:t xml:space="preserve">Applications are due no later than the close of business on </w:t>
      </w:r>
      <w:r w:rsidR="00DB6314" w:rsidRPr="00A5089E">
        <w:rPr>
          <w:rFonts w:ascii="Garamond" w:hAnsi="Garamond"/>
          <w:b/>
          <w:bCs/>
          <w:sz w:val="20"/>
        </w:rPr>
        <w:t xml:space="preserve">June </w:t>
      </w:r>
      <w:r w:rsidRPr="00A5089E">
        <w:rPr>
          <w:rFonts w:ascii="Garamond" w:hAnsi="Garamond"/>
          <w:b/>
          <w:bCs/>
          <w:sz w:val="20"/>
        </w:rPr>
        <w:t>1</w:t>
      </w:r>
      <w:r w:rsidRPr="00A5089E">
        <w:rPr>
          <w:rFonts w:ascii="Garamond" w:hAnsi="Garamond"/>
          <w:sz w:val="20"/>
        </w:rPr>
        <w:t xml:space="preserve"> for the fall semester.  In the event that the application deadline falls on a weekend or holiday, applications will be accepted on the following working day, due on or before the close of business on that day.</w:t>
      </w:r>
    </w:p>
    <w:p w:rsidR="00BE6C47" w:rsidRPr="00A5089E" w:rsidRDefault="00BE6C47" w:rsidP="00013D52">
      <w:pPr>
        <w:pStyle w:val="BodyText2"/>
        <w:rPr>
          <w:rFonts w:ascii="Garamond" w:hAnsi="Garamond"/>
          <w:sz w:val="20"/>
        </w:rPr>
      </w:pPr>
    </w:p>
    <w:p w:rsidR="00BE6C47" w:rsidRPr="00A5089E" w:rsidRDefault="00BE6C47" w:rsidP="00BE6C47">
      <w:pPr>
        <w:tabs>
          <w:tab w:val="left" w:pos="540"/>
          <w:tab w:val="left" w:pos="1440"/>
          <w:tab w:val="left" w:pos="6300"/>
          <w:tab w:val="left" w:pos="6480"/>
          <w:tab w:val="right" w:pos="8460"/>
        </w:tabs>
        <w:jc w:val="both"/>
        <w:rPr>
          <w:rFonts w:ascii="Garamond" w:hAnsi="Garamond"/>
          <w:sz w:val="20"/>
        </w:rPr>
      </w:pPr>
      <w:r w:rsidRPr="00A5089E">
        <w:rPr>
          <w:rFonts w:ascii="Garamond" w:hAnsi="Garamond"/>
          <w:sz w:val="20"/>
        </w:rPr>
        <w:t xml:space="preserve">Applicants who submit properly completed applications and meet admissions criteria may be notified by mail to schedule an interview.  </w:t>
      </w:r>
      <w:proofErr w:type="gramStart"/>
      <w:r w:rsidRPr="00A5089E">
        <w:rPr>
          <w:rFonts w:ascii="Garamond" w:hAnsi="Garamond"/>
          <w:sz w:val="20"/>
        </w:rPr>
        <w:t>Applicants</w:t>
      </w:r>
      <w:proofErr w:type="gramEnd"/>
      <w:r w:rsidRPr="00A5089E">
        <w:rPr>
          <w:rFonts w:ascii="Garamond" w:hAnsi="Garamond"/>
          <w:sz w:val="20"/>
        </w:rPr>
        <w:t xml:space="preserve"> who fail to submit properly completed applications, including all of the above documentation, will be denied.  All applicants will be notified by mail of their acceptance status.</w:t>
      </w:r>
    </w:p>
    <w:p w:rsidR="00BE6C47" w:rsidRPr="00A5089E" w:rsidRDefault="00BE6C47" w:rsidP="00BE6C47">
      <w:pPr>
        <w:tabs>
          <w:tab w:val="left" w:pos="540"/>
          <w:tab w:val="left" w:pos="1440"/>
          <w:tab w:val="left" w:pos="6300"/>
          <w:tab w:val="left" w:pos="6480"/>
          <w:tab w:val="right" w:pos="8460"/>
        </w:tabs>
        <w:jc w:val="both"/>
        <w:rPr>
          <w:rFonts w:ascii="Garamond" w:hAnsi="Garamond"/>
          <w:sz w:val="20"/>
        </w:rPr>
      </w:pPr>
    </w:p>
    <w:p w:rsidR="00BE6C47" w:rsidRPr="00A5089E" w:rsidRDefault="00BE6C47" w:rsidP="00BE6C47">
      <w:pPr>
        <w:tabs>
          <w:tab w:val="left" w:pos="540"/>
          <w:tab w:val="left" w:pos="1440"/>
          <w:tab w:val="left" w:pos="6300"/>
          <w:tab w:val="left" w:pos="6480"/>
          <w:tab w:val="right" w:pos="8460"/>
        </w:tabs>
        <w:jc w:val="both"/>
        <w:rPr>
          <w:rFonts w:ascii="Garamond" w:hAnsi="Garamond"/>
          <w:sz w:val="20"/>
        </w:rPr>
      </w:pPr>
      <w:r w:rsidRPr="00A5089E">
        <w:rPr>
          <w:rFonts w:ascii="Garamond" w:hAnsi="Garamond"/>
          <w:sz w:val="20"/>
        </w:rPr>
        <w:t xml:space="preserve">If you have any questions regarding the application process or specific admission requirements, contact the Office of Academic Advising at 281/283-3615.  Information pertaining to the status of your acceptance into the program </w:t>
      </w:r>
      <w:r w:rsidRPr="00A5089E">
        <w:rPr>
          <w:rFonts w:ascii="Garamond" w:hAnsi="Garamond"/>
          <w:b/>
          <w:sz w:val="20"/>
          <w:u w:val="single"/>
        </w:rPr>
        <w:t>will not</w:t>
      </w:r>
      <w:r w:rsidRPr="00A5089E">
        <w:rPr>
          <w:rFonts w:ascii="Garamond" w:hAnsi="Garamond"/>
          <w:sz w:val="20"/>
        </w:rPr>
        <w:t xml:space="preserve"> be available in this office.</w:t>
      </w:r>
    </w:p>
    <w:sectPr w:rsidR="00BE6C47" w:rsidRPr="00A5089E" w:rsidSect="00F23544"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C5D" w:rsidRDefault="002E2C5D">
      <w:r>
        <w:separator/>
      </w:r>
    </w:p>
  </w:endnote>
  <w:endnote w:type="continuationSeparator" w:id="0">
    <w:p w:rsidR="002E2C5D" w:rsidRDefault="002E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D52" w:rsidRDefault="00013D52">
    <w:pPr>
      <w:pStyle w:val="Footer"/>
      <w:widowControl w:val="0"/>
      <w:jc w:val="right"/>
      <w:rPr>
        <w:sz w:val="18"/>
      </w:rPr>
    </w:pPr>
    <w:r>
      <w:tab/>
    </w:r>
    <w:r>
      <w:rPr>
        <w:sz w:val="18"/>
      </w:rPr>
      <w:tab/>
      <w:t xml:space="preserve">UH-Clear </w:t>
    </w:r>
    <w:proofErr w:type="gramStart"/>
    <w:r>
      <w:rPr>
        <w:sz w:val="18"/>
      </w:rPr>
      <w:t>Lake  •</w:t>
    </w:r>
    <w:proofErr w:type="gramEnd"/>
    <w:r>
      <w:rPr>
        <w:sz w:val="18"/>
      </w:rPr>
      <w:t xml:space="preserve">  School of Education  - </w:t>
    </w:r>
    <w:r>
      <w:rPr>
        <w:sz w:val="18"/>
      </w:rPr>
      <w:fldChar w:fldCharType="begin"/>
    </w:r>
    <w:r>
      <w:rPr>
        <w:sz w:val="18"/>
      </w:rPr>
      <w:instrText xml:space="preserve"> DATE </w:instrText>
    </w:r>
    <w:r>
      <w:rPr>
        <w:sz w:val="18"/>
      </w:rPr>
      <w:fldChar w:fldCharType="separate"/>
    </w:r>
    <w:r w:rsidR="00ED2223">
      <w:rPr>
        <w:noProof/>
        <w:sz w:val="18"/>
      </w:rPr>
      <w:t>5/16/2013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C5D" w:rsidRDefault="002E2C5D">
      <w:r>
        <w:separator/>
      </w:r>
    </w:p>
  </w:footnote>
  <w:footnote w:type="continuationSeparator" w:id="0">
    <w:p w:rsidR="002E2C5D" w:rsidRDefault="002E2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404E2"/>
    <w:multiLevelType w:val="hybridMultilevel"/>
    <w:tmpl w:val="DD50D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4C"/>
    <w:rsid w:val="00013D52"/>
    <w:rsid w:val="00017E55"/>
    <w:rsid w:val="0007021A"/>
    <w:rsid w:val="000F4E6F"/>
    <w:rsid w:val="001103F1"/>
    <w:rsid w:val="00112200"/>
    <w:rsid w:val="00181119"/>
    <w:rsid w:val="002E2C5D"/>
    <w:rsid w:val="00447007"/>
    <w:rsid w:val="00473925"/>
    <w:rsid w:val="00536273"/>
    <w:rsid w:val="005B75C9"/>
    <w:rsid w:val="00765A51"/>
    <w:rsid w:val="00902D19"/>
    <w:rsid w:val="009D2376"/>
    <w:rsid w:val="00A0105F"/>
    <w:rsid w:val="00A5089E"/>
    <w:rsid w:val="00A76902"/>
    <w:rsid w:val="00AB3B93"/>
    <w:rsid w:val="00BE6C47"/>
    <w:rsid w:val="00C5789B"/>
    <w:rsid w:val="00CE57AD"/>
    <w:rsid w:val="00DB6314"/>
    <w:rsid w:val="00E10DD0"/>
    <w:rsid w:val="00ED2223"/>
    <w:rsid w:val="00F23544"/>
    <w:rsid w:val="00F64385"/>
    <w:rsid w:val="00F8354C"/>
    <w:rsid w:val="00FB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Times New Roman" w:hAnsi="Georg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  <w:tab w:val="left" w:pos="1440"/>
        <w:tab w:val="left" w:pos="6300"/>
        <w:tab w:val="left" w:pos="6480"/>
        <w:tab w:val="right" w:pos="8460"/>
      </w:tabs>
      <w:spacing w:line="360" w:lineRule="atLeast"/>
      <w:jc w:val="center"/>
      <w:outlineLvl w:val="0"/>
    </w:pPr>
    <w:rPr>
      <w:rFonts w:ascii="Palatino" w:hAnsi="Palatino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720"/>
        <w:tab w:val="left" w:pos="3420"/>
        <w:tab w:val="left" w:pos="3600"/>
        <w:tab w:val="left" w:pos="5040"/>
        <w:tab w:val="left" w:pos="5220"/>
        <w:tab w:val="left" w:pos="6120"/>
        <w:tab w:val="left" w:pos="6300"/>
      </w:tabs>
      <w:ind w:left="360" w:hanging="360"/>
      <w:jc w:val="both"/>
      <w:outlineLvl w:val="1"/>
    </w:pPr>
    <w:rPr>
      <w:rFonts w:ascii="Times New Roman" w:hAnsi="Times New Roman"/>
      <w:i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3420"/>
        <w:tab w:val="left" w:pos="3600"/>
        <w:tab w:val="left" w:pos="5040"/>
        <w:tab w:val="left" w:pos="5220"/>
        <w:tab w:val="left" w:pos="6120"/>
        <w:tab w:val="left" w:pos="6300"/>
      </w:tabs>
      <w:jc w:val="both"/>
      <w:outlineLvl w:val="2"/>
    </w:pPr>
    <w:rPr>
      <w:rFonts w:ascii="Times New Roman" w:hAnsi="Times New Roman"/>
      <w:i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3420"/>
        <w:tab w:val="left" w:pos="3600"/>
        <w:tab w:val="left" w:pos="5040"/>
        <w:tab w:val="left" w:pos="5220"/>
        <w:tab w:val="left" w:pos="6120"/>
        <w:tab w:val="left" w:pos="6300"/>
      </w:tabs>
      <w:jc w:val="both"/>
      <w:outlineLvl w:val="3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540"/>
        <w:tab w:val="left" w:pos="1440"/>
        <w:tab w:val="left" w:pos="6300"/>
        <w:tab w:val="left" w:pos="6480"/>
        <w:tab w:val="right" w:pos="8460"/>
      </w:tabs>
      <w:jc w:val="both"/>
    </w:pPr>
    <w:rPr>
      <w:rFonts w:ascii="Palatino" w:hAnsi="Palatino"/>
      <w:b/>
      <w:sz w:val="20"/>
    </w:rPr>
  </w:style>
  <w:style w:type="paragraph" w:styleId="Title">
    <w:name w:val="Title"/>
    <w:basedOn w:val="Normal"/>
    <w:qFormat/>
    <w:pPr>
      <w:spacing w:line="360" w:lineRule="atLeast"/>
      <w:jc w:val="center"/>
    </w:pPr>
    <w:rPr>
      <w:rFonts w:ascii="Palatino" w:hAnsi="Palatino"/>
      <w:b/>
    </w:rPr>
  </w:style>
  <w:style w:type="paragraph" w:styleId="Subtitle">
    <w:name w:val="Subtitle"/>
    <w:basedOn w:val="Normal"/>
    <w:qFormat/>
    <w:pPr>
      <w:spacing w:line="360" w:lineRule="atLeast"/>
      <w:jc w:val="center"/>
    </w:pPr>
    <w:rPr>
      <w:rFonts w:ascii="Times New Roman" w:hAnsi="Times New Roman"/>
      <w:b/>
    </w:rPr>
  </w:style>
  <w:style w:type="paragraph" w:styleId="BodyText2">
    <w:name w:val="Body Text 2"/>
    <w:basedOn w:val="Normal"/>
    <w:semiHidden/>
    <w:pPr>
      <w:tabs>
        <w:tab w:val="left" w:pos="540"/>
        <w:tab w:val="left" w:pos="1440"/>
        <w:tab w:val="left" w:pos="6300"/>
        <w:tab w:val="left" w:pos="6480"/>
        <w:tab w:val="right" w:pos="8460"/>
      </w:tabs>
      <w:jc w:val="both"/>
    </w:pPr>
    <w:rPr>
      <w:rFonts w:ascii="Palatino" w:hAnsi="Palatino"/>
      <w:sz w:val="18"/>
    </w:rPr>
  </w:style>
  <w:style w:type="paragraph" w:styleId="BodyTextIndent">
    <w:name w:val="Body Text Indent"/>
    <w:basedOn w:val="Normal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3600"/>
        <w:tab w:val="left" w:pos="5040"/>
        <w:tab w:val="left" w:pos="5220"/>
        <w:tab w:val="left" w:pos="6120"/>
        <w:tab w:val="left" w:pos="6300"/>
      </w:tabs>
      <w:ind w:left="360" w:hanging="360"/>
      <w:jc w:val="both"/>
    </w:pPr>
    <w:rPr>
      <w:rFonts w:ascii="Times New Roman" w:hAnsi="Times New Roman"/>
      <w:i/>
    </w:rPr>
  </w:style>
  <w:style w:type="paragraph" w:styleId="BodyText3">
    <w:name w:val="Body Text 3"/>
    <w:basedOn w:val="Normal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360"/>
        <w:tab w:val="left" w:pos="1440"/>
        <w:tab w:val="left" w:pos="3420"/>
        <w:tab w:val="left" w:pos="3600"/>
        <w:tab w:val="left" w:pos="5040"/>
        <w:tab w:val="left" w:pos="5220"/>
        <w:tab w:val="left" w:pos="6120"/>
        <w:tab w:val="left" w:pos="6300"/>
      </w:tabs>
      <w:jc w:val="both"/>
    </w:pPr>
    <w:rPr>
      <w:rFonts w:ascii="Times New Roman" w:hAnsi="Times New Roman"/>
      <w:i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3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Times New Roman" w:hAnsi="Georg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  <w:tab w:val="left" w:pos="1440"/>
        <w:tab w:val="left" w:pos="6300"/>
        <w:tab w:val="left" w:pos="6480"/>
        <w:tab w:val="right" w:pos="8460"/>
      </w:tabs>
      <w:spacing w:line="360" w:lineRule="atLeast"/>
      <w:jc w:val="center"/>
      <w:outlineLvl w:val="0"/>
    </w:pPr>
    <w:rPr>
      <w:rFonts w:ascii="Palatino" w:hAnsi="Palatino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720"/>
        <w:tab w:val="left" w:pos="3420"/>
        <w:tab w:val="left" w:pos="3600"/>
        <w:tab w:val="left" w:pos="5040"/>
        <w:tab w:val="left" w:pos="5220"/>
        <w:tab w:val="left" w:pos="6120"/>
        <w:tab w:val="left" w:pos="6300"/>
      </w:tabs>
      <w:ind w:left="360" w:hanging="360"/>
      <w:jc w:val="both"/>
      <w:outlineLvl w:val="1"/>
    </w:pPr>
    <w:rPr>
      <w:rFonts w:ascii="Times New Roman" w:hAnsi="Times New Roman"/>
      <w:i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3420"/>
        <w:tab w:val="left" w:pos="3600"/>
        <w:tab w:val="left" w:pos="5040"/>
        <w:tab w:val="left" w:pos="5220"/>
        <w:tab w:val="left" w:pos="6120"/>
        <w:tab w:val="left" w:pos="6300"/>
      </w:tabs>
      <w:jc w:val="both"/>
      <w:outlineLvl w:val="2"/>
    </w:pPr>
    <w:rPr>
      <w:rFonts w:ascii="Times New Roman" w:hAnsi="Times New Roman"/>
      <w:i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3420"/>
        <w:tab w:val="left" w:pos="3600"/>
        <w:tab w:val="left" w:pos="5040"/>
        <w:tab w:val="left" w:pos="5220"/>
        <w:tab w:val="left" w:pos="6120"/>
        <w:tab w:val="left" w:pos="6300"/>
      </w:tabs>
      <w:jc w:val="both"/>
      <w:outlineLvl w:val="3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540"/>
        <w:tab w:val="left" w:pos="1440"/>
        <w:tab w:val="left" w:pos="6300"/>
        <w:tab w:val="left" w:pos="6480"/>
        <w:tab w:val="right" w:pos="8460"/>
      </w:tabs>
      <w:jc w:val="both"/>
    </w:pPr>
    <w:rPr>
      <w:rFonts w:ascii="Palatino" w:hAnsi="Palatino"/>
      <w:b/>
      <w:sz w:val="20"/>
    </w:rPr>
  </w:style>
  <w:style w:type="paragraph" w:styleId="Title">
    <w:name w:val="Title"/>
    <w:basedOn w:val="Normal"/>
    <w:qFormat/>
    <w:pPr>
      <w:spacing w:line="360" w:lineRule="atLeast"/>
      <w:jc w:val="center"/>
    </w:pPr>
    <w:rPr>
      <w:rFonts w:ascii="Palatino" w:hAnsi="Palatino"/>
      <w:b/>
    </w:rPr>
  </w:style>
  <w:style w:type="paragraph" w:styleId="Subtitle">
    <w:name w:val="Subtitle"/>
    <w:basedOn w:val="Normal"/>
    <w:qFormat/>
    <w:pPr>
      <w:spacing w:line="360" w:lineRule="atLeast"/>
      <w:jc w:val="center"/>
    </w:pPr>
    <w:rPr>
      <w:rFonts w:ascii="Times New Roman" w:hAnsi="Times New Roman"/>
      <w:b/>
    </w:rPr>
  </w:style>
  <w:style w:type="paragraph" w:styleId="BodyText2">
    <w:name w:val="Body Text 2"/>
    <w:basedOn w:val="Normal"/>
    <w:semiHidden/>
    <w:pPr>
      <w:tabs>
        <w:tab w:val="left" w:pos="540"/>
        <w:tab w:val="left" w:pos="1440"/>
        <w:tab w:val="left" w:pos="6300"/>
        <w:tab w:val="left" w:pos="6480"/>
        <w:tab w:val="right" w:pos="8460"/>
      </w:tabs>
      <w:jc w:val="both"/>
    </w:pPr>
    <w:rPr>
      <w:rFonts w:ascii="Palatino" w:hAnsi="Palatino"/>
      <w:sz w:val="18"/>
    </w:rPr>
  </w:style>
  <w:style w:type="paragraph" w:styleId="BodyTextIndent">
    <w:name w:val="Body Text Indent"/>
    <w:basedOn w:val="Normal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3600"/>
        <w:tab w:val="left" w:pos="5040"/>
        <w:tab w:val="left" w:pos="5220"/>
        <w:tab w:val="left" w:pos="6120"/>
        <w:tab w:val="left" w:pos="6300"/>
      </w:tabs>
      <w:ind w:left="360" w:hanging="360"/>
      <w:jc w:val="both"/>
    </w:pPr>
    <w:rPr>
      <w:rFonts w:ascii="Times New Roman" w:hAnsi="Times New Roman"/>
      <w:i/>
    </w:rPr>
  </w:style>
  <w:style w:type="paragraph" w:styleId="BodyText3">
    <w:name w:val="Body Text 3"/>
    <w:basedOn w:val="Normal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360"/>
        <w:tab w:val="left" w:pos="1440"/>
        <w:tab w:val="left" w:pos="3420"/>
        <w:tab w:val="left" w:pos="3600"/>
        <w:tab w:val="left" w:pos="5040"/>
        <w:tab w:val="left" w:pos="5220"/>
        <w:tab w:val="left" w:pos="6120"/>
        <w:tab w:val="left" w:pos="6300"/>
      </w:tabs>
      <w:jc w:val="both"/>
    </w:pPr>
    <w:rPr>
      <w:rFonts w:ascii="Times New Roman" w:hAnsi="Times New Roman"/>
      <w:i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3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hcl.edu/admi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>UHCL</Company>
  <LinksUpToDate>false</LinksUpToDate>
  <CharactersWithSpaces>3552</CharactersWithSpaces>
  <SharedDoc>false</SharedDoc>
  <HLinks>
    <vt:vector size="6" baseType="variant">
      <vt:variant>
        <vt:i4>3801148</vt:i4>
      </vt:variant>
      <vt:variant>
        <vt:i4>0</vt:i4>
      </vt:variant>
      <vt:variant>
        <vt:i4>0</vt:i4>
      </vt:variant>
      <vt:variant>
        <vt:i4>5</vt:i4>
      </vt:variant>
      <vt:variant>
        <vt:lpwstr>http://www.uhcl.edu/admissions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subject>Counseling</dc:subject>
  <dc:creator>Castellanos</dc:creator>
  <cp:lastModifiedBy>boyd</cp:lastModifiedBy>
  <cp:revision>2</cp:revision>
  <cp:lastPrinted>2013-05-08T18:36:00Z</cp:lastPrinted>
  <dcterms:created xsi:type="dcterms:W3CDTF">2013-05-16T14:03:00Z</dcterms:created>
  <dcterms:modified xsi:type="dcterms:W3CDTF">2013-05-16T14:03:00Z</dcterms:modified>
</cp:coreProperties>
</file>